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2E" w:rsidRDefault="00F91C2E" w:rsidP="0058375B">
      <w:pPr>
        <w:ind w:left="-426"/>
        <w:jc w:val="both"/>
        <w:rPr>
          <w:rFonts w:ascii="Garamond" w:hAnsi="Garamond"/>
          <w:sz w:val="22"/>
          <w:lang w:val="en-GB"/>
        </w:rPr>
      </w:pPr>
      <w:bookmarkStart w:id="0" w:name="_GoBack"/>
      <w:bookmarkEnd w:id="0"/>
    </w:p>
    <w:p w:rsidR="0058375B" w:rsidRDefault="00F91C2E" w:rsidP="0058375B">
      <w:pPr>
        <w:ind w:left="-426"/>
        <w:jc w:val="both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PUBLICATIONS</w:t>
      </w:r>
    </w:p>
    <w:p w:rsidR="00F91C2E" w:rsidRDefault="00F91C2E" w:rsidP="0058375B">
      <w:pPr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290A54" w:rsidRDefault="004753BE" w:rsidP="004753BE">
      <w:pPr>
        <w:jc w:val="both"/>
        <w:rPr>
          <w:rFonts w:ascii="Garamond" w:hAnsi="Garamond"/>
          <w:sz w:val="22"/>
          <w:szCs w:val="20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>Forthcoming (early 2019)</w:t>
      </w:r>
      <w:r>
        <w:rPr>
          <w:rFonts w:ascii="Garamond" w:hAnsi="Garamond"/>
          <w:sz w:val="22"/>
          <w:lang w:val="en-GB"/>
        </w:rPr>
        <w:t>.</w:t>
      </w:r>
      <w:r w:rsidRPr="00290A54">
        <w:rPr>
          <w:rFonts w:ascii="Garamond" w:hAnsi="Garamond"/>
          <w:sz w:val="22"/>
          <w:lang w:val="en-GB"/>
        </w:rPr>
        <w:t xml:space="preserve"> </w:t>
      </w:r>
      <w:r>
        <w:rPr>
          <w:rFonts w:ascii="Garamond" w:hAnsi="Garamond"/>
          <w:i/>
          <w:sz w:val="22"/>
          <w:lang w:val="en-GB"/>
        </w:rPr>
        <w:t>Alexandria of Egypt, f</w:t>
      </w:r>
      <w:r w:rsidRPr="00290A54">
        <w:rPr>
          <w:rFonts w:ascii="Garamond" w:hAnsi="Garamond"/>
          <w:i/>
          <w:sz w:val="22"/>
          <w:lang w:val="en-GB"/>
        </w:rPr>
        <w:t xml:space="preserve">rom Alexander the Great to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Hypatia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. (Editor –author). Multi-contribution volume.  Articles by A. Bowman, D. Thompson, G. </w:t>
      </w:r>
      <w:proofErr w:type="spellStart"/>
      <w:r w:rsidRPr="00290A54">
        <w:rPr>
          <w:rFonts w:ascii="Garamond" w:hAnsi="Garamond"/>
          <w:sz w:val="22"/>
          <w:lang w:val="en-GB"/>
        </w:rPr>
        <w:t>Holbl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. N. </w:t>
      </w:r>
      <w:proofErr w:type="spellStart"/>
      <w:r w:rsidRPr="00290A54">
        <w:rPr>
          <w:rFonts w:ascii="Garamond" w:hAnsi="Garamond"/>
          <w:sz w:val="22"/>
          <w:lang w:val="en-GB"/>
        </w:rPr>
        <w:t>Finerran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, A. </w:t>
      </w:r>
      <w:proofErr w:type="spellStart"/>
      <w:r w:rsidRPr="00290A54">
        <w:rPr>
          <w:rFonts w:ascii="Garamond" w:hAnsi="Garamond"/>
          <w:sz w:val="22"/>
          <w:lang w:val="en-GB"/>
        </w:rPr>
        <w:t>Chaniotis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, M. </w:t>
      </w:r>
      <w:proofErr w:type="spellStart"/>
      <w:r w:rsidRPr="00290A54">
        <w:rPr>
          <w:rFonts w:ascii="Garamond" w:hAnsi="Garamond"/>
          <w:sz w:val="22"/>
          <w:lang w:val="en-GB"/>
        </w:rPr>
        <w:t>Venit</w:t>
      </w:r>
      <w:proofErr w:type="spellEnd"/>
      <w:r>
        <w:rPr>
          <w:rFonts w:ascii="Garamond" w:hAnsi="Garamond"/>
          <w:sz w:val="22"/>
          <w:lang w:val="en-GB"/>
        </w:rPr>
        <w:t xml:space="preserve">, K. </w:t>
      </w:r>
      <w:proofErr w:type="spellStart"/>
      <w:r>
        <w:rPr>
          <w:rFonts w:ascii="Garamond" w:hAnsi="Garamond"/>
          <w:sz w:val="22"/>
          <w:lang w:val="en-GB"/>
        </w:rPr>
        <w:t>Savvopoulos</w:t>
      </w:r>
      <w:proofErr w:type="spellEnd"/>
      <w:r w:rsidRPr="00290A54">
        <w:rPr>
          <w:rFonts w:ascii="Garamond" w:hAnsi="Garamond"/>
          <w:sz w:val="22"/>
          <w:lang w:val="en-GB"/>
        </w:rPr>
        <w:t>). Athens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Forthcoming (2018).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>Alexandria in the Corpus of Ptolemaic Inscriptions</w:t>
      </w:r>
      <w:r>
        <w:rPr>
          <w:rFonts w:ascii="Garamond" w:hAnsi="Garamond"/>
          <w:sz w:val="22"/>
          <w:lang w:val="en-GB"/>
        </w:rPr>
        <w:t xml:space="preserve">’, in </w:t>
      </w:r>
      <w:r w:rsidRPr="00290A54">
        <w:rPr>
          <w:rFonts w:ascii="Garamond" w:hAnsi="Garamond"/>
          <w:i/>
          <w:sz w:val="22"/>
          <w:lang w:val="en-GB"/>
        </w:rPr>
        <w:t xml:space="preserve">Hellenistic Alexandria, Celebrating 24 centuries </w:t>
      </w:r>
      <w:r w:rsidRPr="00A10956">
        <w:rPr>
          <w:rFonts w:ascii="Garamond" w:hAnsi="Garamond"/>
          <w:i/>
          <w:sz w:val="22"/>
          <w:lang w:val="en-GB"/>
        </w:rPr>
        <w:t>(Proceedings of the conference, held in the Acropolis Museum Athens, 13-15 December 2018)</w:t>
      </w:r>
      <w:r>
        <w:rPr>
          <w:rFonts w:ascii="Garamond" w:hAnsi="Garamond"/>
          <w:sz w:val="22"/>
          <w:lang w:val="en-GB"/>
        </w:rPr>
        <w:t>. Oxford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i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Forthcoming (2018).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>Popular Divine Imagery in Ptolemaic and Roman Alexandria. The Terracotta Figurines Collection of the Patriarchal Sacristy of Alexandria</w:t>
      </w:r>
      <w:r>
        <w:rPr>
          <w:rFonts w:ascii="Garamond" w:hAnsi="Garamond"/>
          <w:sz w:val="22"/>
          <w:lang w:val="en-GB"/>
        </w:rPr>
        <w:t xml:space="preserve">’, in </w:t>
      </w:r>
      <w:r w:rsidRPr="00290A54">
        <w:rPr>
          <w:rFonts w:ascii="Garamond" w:hAnsi="Garamond"/>
          <w:bCs/>
          <w:i/>
          <w:sz w:val="22"/>
          <w:lang w:val="en-GB"/>
        </w:rPr>
        <w:t>Annual</w:t>
      </w:r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 of the </w:t>
      </w:r>
      <w:r w:rsidRPr="00290A54">
        <w:rPr>
          <w:rFonts w:ascii="Garamond" w:hAnsi="Garamond"/>
          <w:bCs/>
          <w:i/>
          <w:sz w:val="22"/>
          <w:lang w:val="en-GB"/>
        </w:rPr>
        <w:t>British School</w:t>
      </w:r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 at </w:t>
      </w:r>
      <w:r w:rsidRPr="00290A54">
        <w:rPr>
          <w:rFonts w:ascii="Garamond" w:hAnsi="Garamond"/>
          <w:bCs/>
          <w:i/>
          <w:sz w:val="22"/>
          <w:lang w:val="en-GB"/>
        </w:rPr>
        <w:t>Athens</w:t>
      </w:r>
      <w:r>
        <w:rPr>
          <w:rFonts w:ascii="Garamond" w:hAnsi="Garamond"/>
          <w:bCs/>
          <w:i/>
          <w:sz w:val="22"/>
          <w:lang w:val="en-GB"/>
        </w:rPr>
        <w:t xml:space="preserve"> </w:t>
      </w:r>
    </w:p>
    <w:p w:rsidR="004753BE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C6359F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Forthcoming (2018). </w:t>
      </w:r>
      <w:r>
        <w:rPr>
          <w:rFonts w:ascii="Garamond" w:hAnsi="Garamond"/>
          <w:sz w:val="22"/>
          <w:lang w:val="en-GB"/>
        </w:rPr>
        <w:t>‘</w:t>
      </w:r>
      <w:r w:rsidRPr="00C6359F">
        <w:rPr>
          <w:rFonts w:ascii="Garamond" w:hAnsi="Garamond"/>
          <w:sz w:val="22"/>
          <w:lang w:val="en-GB"/>
        </w:rPr>
        <w:t>Religious life in Ptolemaic Alexandria under the royal aegis: an overview of the epigraphic evidence</w:t>
      </w:r>
      <w:r>
        <w:rPr>
          <w:rFonts w:ascii="Garamond" w:hAnsi="Garamond"/>
          <w:sz w:val="22"/>
          <w:lang w:val="en-GB"/>
        </w:rPr>
        <w:t>’, i</w:t>
      </w:r>
      <w:r w:rsidRPr="00C6359F">
        <w:rPr>
          <w:rFonts w:ascii="Garamond" w:hAnsi="Garamond"/>
          <w:sz w:val="22"/>
          <w:lang w:val="en-GB"/>
        </w:rPr>
        <w:t xml:space="preserve">n Bowman, B. (ed.), </w:t>
      </w:r>
      <w:proofErr w:type="gramStart"/>
      <w:r w:rsidRPr="00C6359F">
        <w:rPr>
          <w:rFonts w:ascii="Garamond" w:hAnsi="Garamond"/>
          <w:i/>
          <w:sz w:val="22"/>
          <w:lang w:val="en-GB"/>
        </w:rPr>
        <w:t>The</w:t>
      </w:r>
      <w:proofErr w:type="gramEnd"/>
      <w:r w:rsidRPr="00C6359F">
        <w:rPr>
          <w:rFonts w:ascii="Garamond" w:hAnsi="Garamond"/>
          <w:i/>
          <w:sz w:val="22"/>
          <w:lang w:val="en-GB"/>
        </w:rPr>
        <w:t xml:space="preserve"> Epigraphy of Ptolemaic Egypt: the Corpus of Greek and Bilingual Inscriptions. Proceedings (Conference, organised by the Centre for the Study of Ancient Documents, Oxford University, at Oxford, April 1-2, 2016).</w:t>
      </w:r>
      <w:r w:rsidRPr="00C6359F">
        <w:rPr>
          <w:rFonts w:ascii="Garamond" w:hAnsi="Garamond"/>
          <w:sz w:val="22"/>
          <w:lang w:val="en-GB"/>
        </w:rPr>
        <w:t xml:space="preserve"> Oxford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Forthcoming (2018).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 xml:space="preserve">The Gold Foundation Plaque of the temple of Aphrodite </w:t>
      </w:r>
      <w:proofErr w:type="spellStart"/>
      <w:r w:rsidRPr="00290A54">
        <w:rPr>
          <w:rFonts w:ascii="Garamond" w:hAnsi="Garamond"/>
          <w:sz w:val="22"/>
          <w:lang w:val="en-GB"/>
        </w:rPr>
        <w:t>Ourania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 at </w:t>
      </w:r>
      <w:proofErr w:type="spellStart"/>
      <w:r w:rsidRPr="00290A54">
        <w:rPr>
          <w:rFonts w:ascii="Garamond" w:hAnsi="Garamond"/>
          <w:sz w:val="22"/>
          <w:lang w:val="en-GB"/>
        </w:rPr>
        <w:t>Koussai</w:t>
      </w:r>
      <w:proofErr w:type="spellEnd"/>
      <w:r>
        <w:rPr>
          <w:rFonts w:ascii="Garamond" w:hAnsi="Garamond"/>
          <w:sz w:val="22"/>
          <w:lang w:val="en-GB"/>
        </w:rPr>
        <w:t>’, in</w:t>
      </w:r>
      <w:r w:rsidRPr="00290A54">
        <w:rPr>
          <w:rFonts w:ascii="Garamond" w:hAnsi="Garamond"/>
          <w:sz w:val="22"/>
          <w:lang w:val="en-GB"/>
        </w:rPr>
        <w:t xml:space="preserve"> </w:t>
      </w:r>
      <w:proofErr w:type="spellStart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Zeitschrift</w:t>
      </w:r>
      <w:proofErr w:type="spellEnd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 xml:space="preserve"> </w:t>
      </w:r>
      <w:proofErr w:type="spellStart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für</w:t>
      </w:r>
      <w:proofErr w:type="spellEnd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 </w:t>
      </w:r>
      <w:proofErr w:type="spellStart"/>
      <w:r w:rsidRPr="00290A54">
        <w:rPr>
          <w:rFonts w:ascii="Garamond" w:hAnsi="Garamond"/>
          <w:bCs/>
          <w:i/>
          <w:sz w:val="22"/>
          <w:lang w:val="en-GB"/>
        </w:rPr>
        <w:t>Papyrologie</w:t>
      </w:r>
      <w:proofErr w:type="spellEnd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 xml:space="preserve"> und </w:t>
      </w:r>
      <w:proofErr w:type="spellStart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Epigraphik</w:t>
      </w:r>
      <w:proofErr w:type="spellEnd"/>
      <w:r>
        <w:rPr>
          <w:rFonts w:ascii="Garamond" w:hAnsi="Garamond"/>
          <w:i/>
          <w:sz w:val="22"/>
          <w:shd w:val="clear" w:color="auto" w:fill="FFFFFF"/>
          <w:lang w:val="en-GB"/>
        </w:rPr>
        <w:t xml:space="preserve"> 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i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Forthcoming (2018). </w:t>
      </w:r>
      <w:proofErr w:type="gramStart"/>
      <w:r w:rsidRPr="00290A54">
        <w:rPr>
          <w:rFonts w:ascii="Garamond" w:hAnsi="Garamond"/>
          <w:sz w:val="22"/>
          <w:lang w:val="en-GB"/>
        </w:rPr>
        <w:t>co-author</w:t>
      </w:r>
      <w:proofErr w:type="gramEnd"/>
      <w:r w:rsidRPr="00290A54">
        <w:rPr>
          <w:rFonts w:ascii="Garamond" w:hAnsi="Garamond"/>
          <w:sz w:val="22"/>
          <w:lang w:val="en-GB"/>
        </w:rPr>
        <w:t xml:space="preserve"> with Bianchi, R. S.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Ptolemies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 in the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i/>
          <w:sz w:val="22"/>
          <w:lang w:val="en-GB"/>
        </w:rPr>
        <w:t>-Roman Museum</w:t>
      </w:r>
      <w:r w:rsidRPr="00290A54">
        <w:rPr>
          <w:rFonts w:ascii="Garamond" w:hAnsi="Garamond"/>
          <w:sz w:val="22"/>
          <w:lang w:val="en-GB"/>
        </w:rPr>
        <w:t xml:space="preserve">.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i/>
          <w:sz w:val="22"/>
          <w:lang w:val="en-GB"/>
        </w:rPr>
        <w:t>-Roman Museum Series</w:t>
      </w:r>
      <w:r w:rsidRPr="00290A54">
        <w:rPr>
          <w:rFonts w:ascii="Garamond" w:hAnsi="Garamond"/>
          <w:sz w:val="22"/>
          <w:lang w:val="en-GB"/>
        </w:rPr>
        <w:t xml:space="preserve"> 3. Alexandria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2018.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 xml:space="preserve">Two </w:t>
      </w:r>
      <w:proofErr w:type="spellStart"/>
      <w:r w:rsidRPr="00290A54">
        <w:rPr>
          <w:rFonts w:ascii="Garamond" w:hAnsi="Garamond"/>
          <w:sz w:val="22"/>
          <w:lang w:val="en-GB"/>
        </w:rPr>
        <w:t>Hadra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 </w:t>
      </w:r>
      <w:proofErr w:type="spellStart"/>
      <w:r w:rsidRPr="00290A54">
        <w:rPr>
          <w:rFonts w:ascii="Garamond" w:hAnsi="Garamond"/>
          <w:sz w:val="22"/>
          <w:lang w:val="en-GB"/>
        </w:rPr>
        <w:t>Hydriae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 in the Collection of the Patriarchal Sacristy in Alexandria</w:t>
      </w:r>
      <w:r>
        <w:rPr>
          <w:rFonts w:ascii="Garamond" w:hAnsi="Garamond"/>
          <w:sz w:val="22"/>
          <w:lang w:val="en-GB"/>
        </w:rPr>
        <w:t>’, in</w:t>
      </w:r>
      <w:r w:rsidRPr="00290A54">
        <w:rPr>
          <w:rFonts w:ascii="Garamond" w:hAnsi="Garamond"/>
          <w:sz w:val="22"/>
          <w:lang w:val="en-GB"/>
        </w:rPr>
        <w:t xml:space="preserve"> </w:t>
      </w:r>
      <w:proofErr w:type="gramStart"/>
      <w:r w:rsidRPr="00290A54">
        <w:rPr>
          <w:rFonts w:ascii="Garamond" w:hAnsi="Garamond"/>
          <w:i/>
          <w:sz w:val="22"/>
          <w:lang w:val="en-GB"/>
        </w:rPr>
        <w:t>The</w:t>
      </w:r>
      <w:proofErr w:type="gramEnd"/>
      <w:r w:rsidRPr="00290A54">
        <w:rPr>
          <w:rFonts w:ascii="Garamond" w:hAnsi="Garamond"/>
          <w:i/>
          <w:sz w:val="22"/>
          <w:lang w:val="en-GB"/>
        </w:rPr>
        <w:t xml:space="preserve"> Journal of Hellenistic Pottery and Material Culture</w:t>
      </w:r>
      <w:r w:rsidRPr="00290A54">
        <w:rPr>
          <w:rFonts w:ascii="Garamond" w:hAnsi="Garamond"/>
          <w:sz w:val="22"/>
          <w:lang w:val="en-GB"/>
        </w:rPr>
        <w:t xml:space="preserve"> 2, 129-134</w:t>
      </w:r>
    </w:p>
    <w:p w:rsidR="004753BE" w:rsidRPr="00290A54" w:rsidRDefault="004753BE" w:rsidP="004753BE">
      <w:pPr>
        <w:widowControl w:val="0"/>
        <w:autoSpaceDE w:val="0"/>
        <w:autoSpaceDN w:val="0"/>
        <w:adjustRightInd w:val="0"/>
        <w:ind w:left="-426"/>
        <w:jc w:val="both"/>
        <w:rPr>
          <w:rFonts w:ascii="Garamond" w:hAnsi="Garamond"/>
          <w:sz w:val="22"/>
          <w:lang w:val="en-GB"/>
        </w:rPr>
      </w:pPr>
      <w:r w:rsidRPr="00290A54">
        <w:rPr>
          <w:rFonts w:ascii="Garamond" w:hAnsi="Garamond"/>
          <w:sz w:val="22"/>
          <w:lang w:val="en-GB"/>
        </w:rPr>
        <w:tab/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2016. </w:t>
      </w:r>
      <w:proofErr w:type="gramStart"/>
      <w:r w:rsidRPr="00290A54">
        <w:rPr>
          <w:rFonts w:ascii="Garamond" w:hAnsi="Garamond"/>
          <w:sz w:val="22"/>
          <w:lang w:val="en-GB"/>
        </w:rPr>
        <w:t>co-author</w:t>
      </w:r>
      <w:proofErr w:type="gramEnd"/>
      <w:r w:rsidRPr="00290A54">
        <w:rPr>
          <w:rFonts w:ascii="Garamond" w:hAnsi="Garamond"/>
          <w:sz w:val="22"/>
          <w:lang w:val="en-GB"/>
        </w:rPr>
        <w:t xml:space="preserve"> with Bowman, A. and Crowther C.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 w:cs="Times New Roman"/>
          <w:sz w:val="22"/>
          <w:szCs w:val="27"/>
        </w:rPr>
        <w:t>T</w:t>
      </w:r>
      <w:r w:rsidRPr="00290A54">
        <w:rPr>
          <w:rFonts w:ascii="Garamond" w:hAnsi="Garamond" w:cs="Times New Roman"/>
          <w:sz w:val="22"/>
          <w:szCs w:val="19"/>
        </w:rPr>
        <w:t>he Corpus of Ptolemaic Inscriptions from Egypt Project: Unpublished Texts</w:t>
      </w:r>
      <w:r>
        <w:rPr>
          <w:rFonts w:ascii="Garamond" w:hAnsi="Garamond" w:cs="Times New Roman"/>
          <w:sz w:val="22"/>
          <w:szCs w:val="19"/>
        </w:rPr>
        <w:t xml:space="preserve">’, in </w:t>
      </w:r>
      <w:proofErr w:type="spellStart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Zeitschrift</w:t>
      </w:r>
      <w:proofErr w:type="spellEnd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 xml:space="preserve"> </w:t>
      </w:r>
      <w:proofErr w:type="spellStart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für</w:t>
      </w:r>
      <w:proofErr w:type="spellEnd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 </w:t>
      </w:r>
      <w:proofErr w:type="spellStart"/>
      <w:r w:rsidRPr="00290A54">
        <w:rPr>
          <w:rFonts w:ascii="Garamond" w:hAnsi="Garamond"/>
          <w:bCs/>
          <w:i/>
          <w:sz w:val="22"/>
          <w:lang w:val="en-GB"/>
        </w:rPr>
        <w:t>Papyrologie</w:t>
      </w:r>
      <w:proofErr w:type="spellEnd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 xml:space="preserve"> und </w:t>
      </w:r>
      <w:proofErr w:type="spellStart"/>
      <w:r w:rsidRPr="00290A54">
        <w:rPr>
          <w:rFonts w:ascii="Garamond" w:hAnsi="Garamond"/>
          <w:i/>
          <w:sz w:val="22"/>
          <w:shd w:val="clear" w:color="auto" w:fill="FFFFFF"/>
          <w:lang w:val="en-GB"/>
        </w:rPr>
        <w:t>Epigraphik</w:t>
      </w:r>
      <w:proofErr w:type="spellEnd"/>
      <w:r w:rsidRPr="00290A54">
        <w:rPr>
          <w:rFonts w:ascii="Garamond" w:hAnsi="Garamond"/>
          <w:sz w:val="22"/>
          <w:szCs w:val="20"/>
          <w:lang w:val="en-GB"/>
        </w:rPr>
        <w:t xml:space="preserve"> </w:t>
      </w:r>
      <w:r w:rsidRPr="00290A54">
        <w:rPr>
          <w:rFonts w:ascii="Garamond" w:hAnsi="Garamond" w:cs="Times New Roman"/>
          <w:sz w:val="22"/>
          <w:szCs w:val="19"/>
        </w:rPr>
        <w:t>200, 99-108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2015.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 xml:space="preserve">Alexandrian Public Architecture Reconsidered: The </w:t>
      </w:r>
      <w:proofErr w:type="spellStart"/>
      <w:r w:rsidRPr="00290A54">
        <w:rPr>
          <w:rFonts w:ascii="Garamond" w:hAnsi="Garamond"/>
          <w:sz w:val="22"/>
          <w:lang w:val="en-GB"/>
        </w:rPr>
        <w:t>Ptolemies</w:t>
      </w:r>
      <w:proofErr w:type="spellEnd"/>
      <w:r w:rsidRPr="00290A54">
        <w:rPr>
          <w:rFonts w:ascii="Garamond" w:hAnsi="Garamond"/>
          <w:sz w:val="22"/>
          <w:lang w:val="en-GB"/>
        </w:rPr>
        <w:t>, Egypt and Roman monumental interventions – a reassessment based o</w:t>
      </w:r>
      <w:r>
        <w:rPr>
          <w:rFonts w:ascii="Garamond" w:hAnsi="Garamond"/>
          <w:sz w:val="22"/>
          <w:lang w:val="en-GB"/>
        </w:rPr>
        <w:t>n recent underwater discoveries’, in</w:t>
      </w:r>
      <w:r w:rsidRPr="00290A54">
        <w:rPr>
          <w:rFonts w:ascii="Garamond" w:hAnsi="Garamond"/>
          <w:sz w:val="22"/>
          <w:lang w:val="en-GB"/>
        </w:rPr>
        <w:t xml:space="preserve"> </w:t>
      </w:r>
      <w:r w:rsidRPr="00290A54">
        <w:rPr>
          <w:rFonts w:ascii="Garamond" w:hAnsi="Garamond"/>
          <w:i/>
          <w:sz w:val="22"/>
          <w:lang w:val="en-GB"/>
        </w:rPr>
        <w:t xml:space="preserve">Bulletin de la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Société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d’Archéologie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d’Alexandrie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 49, Alexandria.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2014.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 xml:space="preserve">The polyvalent nature the Alexandrian Elite Hypogea: A Case Study in the </w:t>
      </w:r>
      <w:proofErr w:type="spellStart"/>
      <w:r w:rsidRPr="00290A54">
        <w:rPr>
          <w:rFonts w:ascii="Garamond" w:hAnsi="Garamond"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sz w:val="22"/>
          <w:lang w:val="en-GB"/>
        </w:rPr>
        <w:t>-Egyptian Cultural Interaction in the Hellenistic and Roman periods</w:t>
      </w:r>
      <w:r>
        <w:rPr>
          <w:rFonts w:ascii="Garamond" w:hAnsi="Garamond"/>
          <w:sz w:val="22"/>
          <w:lang w:val="en-GB"/>
        </w:rPr>
        <w:t>’</w:t>
      </w:r>
      <w:r w:rsidRPr="00290A54">
        <w:rPr>
          <w:rFonts w:ascii="Garamond" w:hAnsi="Garamond"/>
          <w:sz w:val="22"/>
          <w:lang w:val="en-GB"/>
        </w:rPr>
        <w:t>.</w:t>
      </w:r>
      <w:r>
        <w:rPr>
          <w:rFonts w:ascii="Garamond" w:hAnsi="Garamond"/>
          <w:sz w:val="22"/>
          <w:lang w:val="en-GB"/>
        </w:rPr>
        <w:t xml:space="preserve"> </w:t>
      </w:r>
      <w:proofErr w:type="gramStart"/>
      <w:r>
        <w:rPr>
          <w:rFonts w:ascii="Garamond" w:hAnsi="Garamond"/>
          <w:sz w:val="22"/>
          <w:lang w:val="en-GB"/>
        </w:rPr>
        <w:t>in</w:t>
      </w:r>
      <w:proofErr w:type="gramEnd"/>
      <w:r w:rsidRPr="00290A54">
        <w:rPr>
          <w:rFonts w:ascii="Garamond" w:hAnsi="Garamond"/>
          <w:sz w:val="22"/>
          <w:lang w:val="en-GB"/>
        </w:rPr>
        <w:t xml:space="preserve"> </w:t>
      </w:r>
      <w:proofErr w:type="spellStart"/>
      <w:r w:rsidRPr="00290A54">
        <w:rPr>
          <w:rFonts w:ascii="Garamond" w:hAnsi="Garamond"/>
          <w:sz w:val="22"/>
          <w:lang w:val="en-GB"/>
        </w:rPr>
        <w:t>Haggag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, M. and </w:t>
      </w:r>
      <w:proofErr w:type="spellStart"/>
      <w:r w:rsidRPr="00290A54">
        <w:rPr>
          <w:rFonts w:ascii="Garamond" w:hAnsi="Garamond"/>
          <w:sz w:val="22"/>
          <w:lang w:val="en-GB"/>
        </w:rPr>
        <w:t>Soussa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, R. (eds.). </w:t>
      </w:r>
      <w:r w:rsidRPr="00290A54">
        <w:rPr>
          <w:rFonts w:ascii="Garamond" w:hAnsi="Garamond"/>
          <w:i/>
          <w:sz w:val="22"/>
          <w:lang w:val="en-GB"/>
        </w:rPr>
        <w:t xml:space="preserve">Alexandrea ad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Aegyptum</w:t>
      </w:r>
      <w:proofErr w:type="spellEnd"/>
      <w:r w:rsidRPr="00290A54">
        <w:rPr>
          <w:rFonts w:ascii="Garamond" w:hAnsi="Garamond"/>
          <w:i/>
          <w:sz w:val="22"/>
          <w:lang w:val="en-GB"/>
        </w:rPr>
        <w:t>: Multiculturalism in Antiquity</w:t>
      </w:r>
      <w:r w:rsidRPr="00290A54">
        <w:rPr>
          <w:rFonts w:ascii="Garamond" w:hAnsi="Garamond"/>
          <w:sz w:val="22"/>
          <w:lang w:val="en-GB"/>
        </w:rPr>
        <w:t xml:space="preserve">. Porto. 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2013. </w:t>
      </w:r>
      <w:proofErr w:type="gramStart"/>
      <w:r w:rsidRPr="00290A54">
        <w:rPr>
          <w:rFonts w:ascii="Garamond" w:hAnsi="Garamond"/>
          <w:sz w:val="22"/>
          <w:lang w:val="en-GB"/>
        </w:rPr>
        <w:t>co-author</w:t>
      </w:r>
      <w:proofErr w:type="gramEnd"/>
      <w:r w:rsidRPr="00290A54">
        <w:rPr>
          <w:rFonts w:ascii="Garamond" w:hAnsi="Garamond"/>
          <w:sz w:val="22"/>
          <w:lang w:val="en-GB"/>
        </w:rPr>
        <w:t xml:space="preserve"> with Bianchi, R. S. </w:t>
      </w:r>
      <w:r w:rsidRPr="00290A54">
        <w:rPr>
          <w:rFonts w:ascii="Garamond" w:hAnsi="Garamond"/>
          <w:i/>
          <w:sz w:val="22"/>
          <w:lang w:val="en-GB"/>
        </w:rPr>
        <w:t xml:space="preserve">The Omar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Toussoun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 Collection in the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i/>
          <w:sz w:val="22"/>
          <w:lang w:val="en-GB"/>
        </w:rPr>
        <w:t>-Roman Museum</w:t>
      </w:r>
      <w:r w:rsidRPr="00290A54">
        <w:rPr>
          <w:rFonts w:ascii="Garamond" w:hAnsi="Garamond"/>
          <w:sz w:val="22"/>
          <w:lang w:val="en-GB"/>
        </w:rPr>
        <w:t xml:space="preserve">.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i/>
          <w:sz w:val="22"/>
          <w:lang w:val="en-GB"/>
        </w:rPr>
        <w:t>-Roman Museum Series</w:t>
      </w:r>
      <w:r w:rsidRPr="00290A54">
        <w:rPr>
          <w:rFonts w:ascii="Garamond" w:hAnsi="Garamond"/>
          <w:sz w:val="22"/>
          <w:lang w:val="en-GB"/>
        </w:rPr>
        <w:t xml:space="preserve"> 2. Alexandria</w:t>
      </w: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</w:p>
    <w:p w:rsidR="004753BE" w:rsidRPr="00290A54" w:rsidRDefault="004753BE" w:rsidP="004753BE">
      <w:pPr>
        <w:ind w:left="-426"/>
        <w:jc w:val="both"/>
        <w:rPr>
          <w:rFonts w:ascii="Garamond" w:hAnsi="Garamond"/>
          <w:sz w:val="22"/>
          <w:szCs w:val="20"/>
          <w:lang w:val="en-GB"/>
        </w:rPr>
      </w:pPr>
      <w:r w:rsidRPr="00290A54">
        <w:rPr>
          <w:rFonts w:ascii="Garamond" w:hAnsi="Garamond"/>
          <w:sz w:val="22"/>
          <w:lang w:val="en-GB"/>
        </w:rPr>
        <w:t xml:space="preserve">2012. </w:t>
      </w:r>
      <w:proofErr w:type="gramStart"/>
      <w:r w:rsidRPr="00290A54">
        <w:rPr>
          <w:rFonts w:ascii="Garamond" w:hAnsi="Garamond"/>
          <w:sz w:val="22"/>
          <w:lang w:val="en-GB"/>
        </w:rPr>
        <w:t>co-author</w:t>
      </w:r>
      <w:proofErr w:type="gramEnd"/>
      <w:r w:rsidRPr="00290A54">
        <w:rPr>
          <w:rFonts w:ascii="Garamond" w:hAnsi="Garamond"/>
          <w:sz w:val="22"/>
          <w:lang w:val="en-GB"/>
        </w:rPr>
        <w:t xml:space="preserve"> with Bianchi, R. S. </w:t>
      </w:r>
      <w:r w:rsidRPr="00290A54">
        <w:rPr>
          <w:rFonts w:ascii="Garamond" w:hAnsi="Garamond"/>
          <w:i/>
          <w:sz w:val="22"/>
          <w:lang w:val="en-GB"/>
        </w:rPr>
        <w:t xml:space="preserve">Alexandrian Sculpture in the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-Roman Museum.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Graeco</w:t>
      </w:r>
      <w:proofErr w:type="spellEnd"/>
      <w:r w:rsidRPr="00290A54">
        <w:rPr>
          <w:rFonts w:ascii="Garamond" w:hAnsi="Garamond"/>
          <w:i/>
          <w:sz w:val="22"/>
          <w:lang w:val="en-GB"/>
        </w:rPr>
        <w:t>-Roman Museum Series</w:t>
      </w:r>
      <w:r w:rsidRPr="00290A54">
        <w:rPr>
          <w:rFonts w:ascii="Garamond" w:hAnsi="Garamond"/>
          <w:sz w:val="22"/>
          <w:lang w:val="en-GB"/>
        </w:rPr>
        <w:t xml:space="preserve"> 1. Alexandria</w:t>
      </w: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/>
          <w:sz w:val="22"/>
          <w:lang w:val="en-GB"/>
        </w:rPr>
      </w:pP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  <w:r w:rsidRPr="00290A54">
        <w:rPr>
          <w:rFonts w:ascii="Garamond" w:hAnsi="Garamond"/>
          <w:sz w:val="22"/>
          <w:lang w:val="en-GB"/>
        </w:rPr>
        <w:t xml:space="preserve">2010. Alexandria </w:t>
      </w:r>
      <w:r w:rsidRPr="00290A54">
        <w:rPr>
          <w:rFonts w:ascii="Garamond" w:hAnsi="Garamond"/>
          <w:i/>
          <w:sz w:val="22"/>
          <w:lang w:val="en-GB"/>
        </w:rPr>
        <w:t xml:space="preserve">in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Aegypto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. </w:t>
      </w:r>
      <w:r>
        <w:rPr>
          <w:rFonts w:ascii="Garamond" w:hAnsi="Garamond"/>
          <w:sz w:val="22"/>
          <w:lang w:val="en-GB"/>
        </w:rPr>
        <w:t>‘</w:t>
      </w:r>
      <w:r w:rsidRPr="00290A54">
        <w:rPr>
          <w:rFonts w:ascii="Garamond" w:hAnsi="Garamond"/>
          <w:sz w:val="22"/>
          <w:lang w:val="en-GB"/>
        </w:rPr>
        <w:t>The Use and Meaning of Egyptian Elements in Hell</w:t>
      </w:r>
      <w:r>
        <w:rPr>
          <w:rFonts w:ascii="Garamond" w:hAnsi="Garamond"/>
          <w:sz w:val="22"/>
          <w:lang w:val="en-GB"/>
        </w:rPr>
        <w:t xml:space="preserve">enistic and Roman Alexandria’ in </w:t>
      </w:r>
      <w:proofErr w:type="spellStart"/>
      <w:r w:rsidRPr="00290A54">
        <w:rPr>
          <w:rFonts w:ascii="Garamond" w:hAnsi="Garamond"/>
          <w:sz w:val="22"/>
          <w:lang w:val="en-GB"/>
        </w:rPr>
        <w:t>Bricault</w:t>
      </w:r>
      <w:proofErr w:type="spellEnd"/>
      <w:r w:rsidRPr="00290A54">
        <w:rPr>
          <w:rFonts w:ascii="Garamond" w:hAnsi="Garamond"/>
          <w:sz w:val="22"/>
          <w:lang w:val="en-GB"/>
        </w:rPr>
        <w:t xml:space="preserve">, L. and </w:t>
      </w:r>
      <w:proofErr w:type="spellStart"/>
      <w:r w:rsidRPr="00290A54">
        <w:rPr>
          <w:rFonts w:ascii="Garamond" w:hAnsi="Garamond"/>
          <w:sz w:val="22"/>
          <w:lang w:val="en-GB"/>
        </w:rPr>
        <w:t>Versluys</w:t>
      </w:r>
      <w:proofErr w:type="spellEnd"/>
      <w:r w:rsidRPr="00290A54">
        <w:rPr>
          <w:rFonts w:ascii="Garamond" w:hAnsi="Garamond"/>
          <w:sz w:val="22"/>
          <w:lang w:val="en-GB"/>
        </w:rPr>
        <w:t>, M. J. (</w:t>
      </w:r>
      <w:proofErr w:type="gramStart"/>
      <w:r>
        <w:rPr>
          <w:rFonts w:ascii="Garamond" w:hAnsi="Garamond"/>
          <w:sz w:val="22"/>
          <w:lang w:val="en-GB"/>
        </w:rPr>
        <w:t>e</w:t>
      </w:r>
      <w:r w:rsidRPr="00290A54">
        <w:rPr>
          <w:rFonts w:ascii="Garamond" w:hAnsi="Garamond"/>
          <w:sz w:val="22"/>
          <w:lang w:val="en-GB"/>
        </w:rPr>
        <w:t>ds</w:t>
      </w:r>
      <w:proofErr w:type="gramEnd"/>
      <w:r w:rsidRPr="00290A54">
        <w:rPr>
          <w:rFonts w:ascii="Garamond" w:hAnsi="Garamond"/>
          <w:sz w:val="22"/>
          <w:lang w:val="en-GB"/>
        </w:rPr>
        <w:t>.). I</w:t>
      </w:r>
      <w:r w:rsidRPr="00290A54">
        <w:rPr>
          <w:rFonts w:ascii="Garamond" w:hAnsi="Garamond"/>
          <w:i/>
          <w:sz w:val="22"/>
          <w:lang w:val="en-GB"/>
        </w:rPr>
        <w:t xml:space="preserve">sis on the Nile. Egyptian Gods in Hellenistic and Roman Egypt. Proceedings of the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IVth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 International Conference of Isis studies,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Universite</w:t>
      </w:r>
      <w:proofErr w:type="spellEnd"/>
      <w:r w:rsidRPr="00290A54">
        <w:rPr>
          <w:rFonts w:ascii="Garamond" w:hAnsi="Garamond"/>
          <w:i/>
          <w:sz w:val="22"/>
          <w:lang w:val="en-GB"/>
        </w:rPr>
        <w:t xml:space="preserve"> de Liege, November 27-29 2008, Michel Malaise in </w:t>
      </w:r>
      <w:proofErr w:type="spellStart"/>
      <w:r w:rsidRPr="00290A54">
        <w:rPr>
          <w:rFonts w:ascii="Garamond" w:hAnsi="Garamond"/>
          <w:i/>
          <w:sz w:val="22"/>
          <w:lang w:val="en-GB"/>
        </w:rPr>
        <w:t>honorem</w:t>
      </w:r>
      <w:proofErr w:type="spellEnd"/>
      <w:r w:rsidRPr="00290A54">
        <w:rPr>
          <w:rFonts w:ascii="Garamond" w:hAnsi="Garamond"/>
          <w:sz w:val="22"/>
          <w:lang w:val="en-GB"/>
        </w:rPr>
        <w:t>, 75-86. Leiden.</w:t>
      </w:r>
    </w:p>
    <w:p w:rsidR="004753BE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  <w:r>
        <w:rPr>
          <w:rFonts w:ascii="Garamond" w:hAnsi="Garamond" w:cs="Helvetica"/>
          <w:sz w:val="22"/>
        </w:rPr>
        <w:t xml:space="preserve">2010. ‘Recycling the Past in </w:t>
      </w:r>
      <w:proofErr w:type="spellStart"/>
      <w:r>
        <w:rPr>
          <w:rFonts w:ascii="Garamond" w:hAnsi="Garamond" w:cs="Helvetica"/>
          <w:sz w:val="22"/>
        </w:rPr>
        <w:t>Graeco</w:t>
      </w:r>
      <w:proofErr w:type="spellEnd"/>
      <w:r>
        <w:rPr>
          <w:rFonts w:ascii="Garamond" w:hAnsi="Garamond" w:cs="Helvetica"/>
          <w:sz w:val="22"/>
        </w:rPr>
        <w:t xml:space="preserve">-Roman Alexandria. The case of </w:t>
      </w:r>
      <w:proofErr w:type="spellStart"/>
      <w:r>
        <w:rPr>
          <w:rFonts w:ascii="Garamond" w:hAnsi="Garamond" w:cs="Helvetica"/>
          <w:sz w:val="22"/>
        </w:rPr>
        <w:t>Pharaonica</w:t>
      </w:r>
      <w:proofErr w:type="spellEnd"/>
      <w:r>
        <w:rPr>
          <w:rFonts w:ascii="Garamond" w:hAnsi="Garamond" w:cs="Helvetica"/>
          <w:sz w:val="22"/>
        </w:rPr>
        <w:t xml:space="preserve"> Reconsidered’, in, </w:t>
      </w:r>
      <w:proofErr w:type="spellStart"/>
      <w:r>
        <w:rPr>
          <w:rFonts w:ascii="Garamond" w:hAnsi="Garamond" w:cs="Helvetica"/>
          <w:sz w:val="22"/>
        </w:rPr>
        <w:t>Savvopoulos</w:t>
      </w:r>
      <w:proofErr w:type="spellEnd"/>
      <w:r>
        <w:rPr>
          <w:rFonts w:ascii="Garamond" w:hAnsi="Garamond" w:cs="Helvetica"/>
          <w:sz w:val="22"/>
        </w:rPr>
        <w:t>, k. (</w:t>
      </w:r>
      <w:proofErr w:type="gramStart"/>
      <w:r>
        <w:rPr>
          <w:rFonts w:ascii="Garamond" w:hAnsi="Garamond" w:cs="Helvetica"/>
          <w:sz w:val="22"/>
        </w:rPr>
        <w:t>ed</w:t>
      </w:r>
      <w:proofErr w:type="gramEnd"/>
      <w:r>
        <w:rPr>
          <w:rFonts w:ascii="Garamond" w:hAnsi="Garamond" w:cs="Helvetica"/>
          <w:sz w:val="22"/>
        </w:rPr>
        <w:t xml:space="preserve">.). </w:t>
      </w:r>
      <w:r w:rsidRPr="00290A54">
        <w:rPr>
          <w:rFonts w:ascii="Garamond" w:hAnsi="Garamond" w:cs="Century Gothic"/>
          <w:i/>
          <w:iCs/>
          <w:sz w:val="22"/>
          <w:szCs w:val="20"/>
        </w:rPr>
        <w:t xml:space="preserve">First </w:t>
      </w:r>
      <w:r w:rsidRPr="00290A54">
        <w:rPr>
          <w:rFonts w:ascii="Garamond" w:hAnsi="Garamond" w:cs="Century Gothic"/>
          <w:i/>
          <w:iCs/>
          <w:sz w:val="22"/>
          <w:szCs w:val="20"/>
        </w:rPr>
        <w:lastRenderedPageBreak/>
        <w:t>Hellenistic Studies Workshop, Alexandria 12-18 July 2009, Proceedings</w:t>
      </w:r>
      <w:r>
        <w:rPr>
          <w:rFonts w:ascii="Garamond" w:hAnsi="Garamond" w:cs="Century Gothic"/>
          <w:sz w:val="22"/>
          <w:szCs w:val="20"/>
        </w:rPr>
        <w:t>, 77-96. Alexandria.</w:t>
      </w: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  <w:r w:rsidRPr="00290A54">
        <w:rPr>
          <w:rFonts w:ascii="Garamond" w:hAnsi="Garamond" w:cs="Century Gothic"/>
          <w:sz w:val="22"/>
          <w:szCs w:val="20"/>
        </w:rPr>
        <w:t xml:space="preserve"> </w:t>
      </w: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  <w:r w:rsidRPr="00290A54">
        <w:rPr>
          <w:rFonts w:ascii="Garamond" w:hAnsi="Garamond" w:cs="Century Gothic"/>
          <w:sz w:val="22"/>
          <w:szCs w:val="20"/>
        </w:rPr>
        <w:t xml:space="preserve">2010. </w:t>
      </w:r>
      <w:r>
        <w:rPr>
          <w:rFonts w:ascii="Garamond" w:hAnsi="Garamond" w:cs="Century Gothic"/>
          <w:sz w:val="22"/>
          <w:szCs w:val="20"/>
        </w:rPr>
        <w:t>‘</w:t>
      </w:r>
      <w:r w:rsidRPr="00290A54">
        <w:rPr>
          <w:rFonts w:ascii="Garamond" w:hAnsi="Garamond" w:cs="Century Gothic"/>
          <w:sz w:val="22"/>
          <w:szCs w:val="20"/>
        </w:rPr>
        <w:t>The Use of Egyptian Tradition in Alexandria of the Hellenistic and Roman periods: self-display and Identity or Rulers, Ideology and Further Political Propaganda</w:t>
      </w:r>
      <w:r>
        <w:rPr>
          <w:rFonts w:ascii="Garamond" w:hAnsi="Garamond" w:cs="Century Gothic"/>
          <w:sz w:val="22"/>
          <w:szCs w:val="20"/>
        </w:rPr>
        <w:t>’, in</w:t>
      </w:r>
      <w:r w:rsidRPr="00290A54">
        <w:rPr>
          <w:rFonts w:ascii="Garamond" w:hAnsi="Garamond" w:cs="Century Gothic"/>
          <w:sz w:val="22"/>
          <w:szCs w:val="20"/>
        </w:rPr>
        <w:t xml:space="preserve"> </w:t>
      </w:r>
      <w:proofErr w:type="spellStart"/>
      <w:r w:rsidRPr="00290A54">
        <w:rPr>
          <w:rFonts w:ascii="Garamond" w:hAnsi="Garamond" w:cs="Century Gothic"/>
          <w:sz w:val="22"/>
          <w:szCs w:val="20"/>
        </w:rPr>
        <w:t>Pachis</w:t>
      </w:r>
      <w:proofErr w:type="spellEnd"/>
      <w:r w:rsidRPr="00290A54">
        <w:rPr>
          <w:rFonts w:ascii="Garamond" w:hAnsi="Garamond" w:cs="Century Gothic"/>
          <w:sz w:val="22"/>
          <w:szCs w:val="20"/>
        </w:rPr>
        <w:t xml:space="preserve"> </w:t>
      </w:r>
      <w:r>
        <w:rPr>
          <w:rFonts w:ascii="Garamond" w:hAnsi="Garamond" w:cs="Century Gothic"/>
          <w:sz w:val="22"/>
          <w:szCs w:val="20"/>
        </w:rPr>
        <w:t xml:space="preserve">P. and </w:t>
      </w:r>
      <w:proofErr w:type="spellStart"/>
      <w:r w:rsidRPr="00290A54">
        <w:rPr>
          <w:rFonts w:ascii="Garamond" w:hAnsi="Garamond" w:cs="Century Gothic"/>
          <w:sz w:val="22"/>
          <w:szCs w:val="20"/>
        </w:rPr>
        <w:t>Wiebe</w:t>
      </w:r>
      <w:proofErr w:type="spellEnd"/>
      <w:r>
        <w:rPr>
          <w:rFonts w:ascii="Garamond" w:hAnsi="Garamond" w:cs="Century Gothic"/>
          <w:sz w:val="22"/>
          <w:szCs w:val="20"/>
        </w:rPr>
        <w:t>, D.</w:t>
      </w:r>
      <w:r w:rsidRPr="00290A54">
        <w:rPr>
          <w:rFonts w:ascii="Garamond" w:hAnsi="Garamond" w:cs="Century Gothic"/>
          <w:sz w:val="22"/>
          <w:szCs w:val="20"/>
        </w:rPr>
        <w:t xml:space="preserve"> (ed</w:t>
      </w:r>
      <w:r>
        <w:rPr>
          <w:rFonts w:ascii="Garamond" w:hAnsi="Garamond" w:cs="Century Gothic"/>
          <w:sz w:val="22"/>
          <w:szCs w:val="20"/>
        </w:rPr>
        <w:t>s</w:t>
      </w:r>
      <w:r w:rsidRPr="00290A54">
        <w:rPr>
          <w:rFonts w:ascii="Garamond" w:hAnsi="Garamond" w:cs="Century Gothic"/>
          <w:sz w:val="22"/>
          <w:szCs w:val="20"/>
        </w:rPr>
        <w:t xml:space="preserve">.), </w:t>
      </w:r>
      <w:r w:rsidRPr="00290A54">
        <w:rPr>
          <w:rFonts w:ascii="Garamond" w:hAnsi="Garamond" w:cs="Century Gothic"/>
          <w:i/>
          <w:iCs/>
          <w:sz w:val="22"/>
          <w:szCs w:val="20"/>
        </w:rPr>
        <w:t xml:space="preserve">Chasing </w:t>
      </w:r>
      <w:proofErr w:type="gramStart"/>
      <w:r w:rsidRPr="00290A54">
        <w:rPr>
          <w:rFonts w:ascii="Garamond" w:hAnsi="Garamond" w:cs="Century Gothic"/>
          <w:i/>
          <w:iCs/>
          <w:sz w:val="22"/>
          <w:szCs w:val="20"/>
        </w:rPr>
        <w:t>Down</w:t>
      </w:r>
      <w:proofErr w:type="gramEnd"/>
      <w:r w:rsidRPr="00290A54">
        <w:rPr>
          <w:rFonts w:ascii="Garamond" w:hAnsi="Garamond" w:cs="Century Gothic"/>
          <w:i/>
          <w:iCs/>
          <w:sz w:val="22"/>
          <w:szCs w:val="20"/>
        </w:rPr>
        <w:t xml:space="preserve"> Religion: In the Sights of History and the Cognitive Sciences. Essays in Honor of Luther H. Martin</w:t>
      </w:r>
      <w:r w:rsidRPr="00290A54">
        <w:rPr>
          <w:rFonts w:ascii="Garamond" w:hAnsi="Garamond" w:cs="Century Gothic"/>
          <w:sz w:val="22"/>
          <w:szCs w:val="20"/>
        </w:rPr>
        <w:t>, 407-430</w:t>
      </w:r>
      <w:r>
        <w:rPr>
          <w:rFonts w:ascii="Garamond" w:hAnsi="Garamond" w:cs="Century Gothic"/>
          <w:sz w:val="22"/>
          <w:szCs w:val="20"/>
        </w:rPr>
        <w:t>,</w:t>
      </w:r>
      <w:r w:rsidRPr="00290A54">
        <w:rPr>
          <w:rFonts w:ascii="Garamond" w:hAnsi="Garamond" w:cs="Century Gothic"/>
          <w:sz w:val="22"/>
          <w:szCs w:val="20"/>
        </w:rPr>
        <w:t xml:space="preserve"> Thessaloniki. </w:t>
      </w: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  <w:r w:rsidRPr="00290A54">
        <w:rPr>
          <w:rFonts w:ascii="Garamond" w:hAnsi="Garamond" w:cs="Century Gothic"/>
          <w:sz w:val="22"/>
          <w:szCs w:val="20"/>
        </w:rPr>
        <w:t xml:space="preserve"> </w:t>
      </w:r>
    </w:p>
    <w:p w:rsidR="004753BE" w:rsidRPr="00290A54" w:rsidRDefault="004753BE" w:rsidP="00475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26"/>
        <w:jc w:val="both"/>
        <w:rPr>
          <w:rFonts w:ascii="Garamond" w:hAnsi="Garamond" w:cs="Helvetica"/>
          <w:sz w:val="22"/>
        </w:rPr>
      </w:pPr>
      <w:r w:rsidRPr="00290A54">
        <w:rPr>
          <w:rFonts w:ascii="Garamond" w:hAnsi="Garamond" w:cs="Century Gothic"/>
          <w:sz w:val="22"/>
          <w:szCs w:val="20"/>
        </w:rPr>
        <w:t>2010. (</w:t>
      </w:r>
      <w:proofErr w:type="gramStart"/>
      <w:r w:rsidRPr="00290A54">
        <w:rPr>
          <w:rFonts w:ascii="Garamond" w:hAnsi="Garamond" w:cs="Century Gothic"/>
          <w:sz w:val="22"/>
          <w:szCs w:val="20"/>
        </w:rPr>
        <w:t>ed</w:t>
      </w:r>
      <w:proofErr w:type="gramEnd"/>
      <w:r w:rsidRPr="00290A54">
        <w:rPr>
          <w:rFonts w:ascii="Garamond" w:hAnsi="Garamond" w:cs="Century Gothic"/>
          <w:sz w:val="22"/>
          <w:szCs w:val="20"/>
        </w:rPr>
        <w:t xml:space="preserve">.). </w:t>
      </w:r>
      <w:r w:rsidRPr="00290A54">
        <w:rPr>
          <w:rFonts w:ascii="Garamond" w:hAnsi="Garamond" w:cs="Century Gothic"/>
          <w:i/>
          <w:iCs/>
          <w:sz w:val="22"/>
          <w:szCs w:val="20"/>
        </w:rPr>
        <w:t>First Hellenistic Studies Workshop, Alexandria 12-18 July 2009, Proceedings</w:t>
      </w:r>
      <w:r w:rsidRPr="00290A54">
        <w:rPr>
          <w:rFonts w:ascii="Garamond" w:hAnsi="Garamond" w:cs="Century Gothic"/>
          <w:sz w:val="22"/>
          <w:szCs w:val="20"/>
        </w:rPr>
        <w:t xml:space="preserve">. Alexandria.  </w:t>
      </w:r>
    </w:p>
    <w:p w:rsidR="00D10F47" w:rsidRPr="00D10F47" w:rsidRDefault="00D10F47" w:rsidP="004753BE">
      <w:pPr>
        <w:ind w:left="-426"/>
        <w:jc w:val="both"/>
        <w:rPr>
          <w:rFonts w:ascii="Lucida Grande" w:hAnsi="Lucida Grande"/>
          <w:color w:val="444444"/>
          <w:sz w:val="13"/>
          <w:szCs w:val="13"/>
          <w:shd w:val="clear" w:color="auto" w:fill="FFFFFF"/>
          <w:lang w:val="en-GB"/>
        </w:rPr>
      </w:pPr>
    </w:p>
    <w:sectPr w:rsidR="00D10F47" w:rsidRPr="00D10F47" w:rsidSect="00D10F4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Garamond">
    <w:panose1 w:val="02020404030301010803"/>
    <w:charset w:val="55"/>
    <w:family w:val="auto"/>
    <w:pitch w:val="variable"/>
    <w:sig w:usb0="00000081" w:usb1="00000000" w:usb2="00000000" w:usb3="00000000" w:csb0="00000008" w:csb1="00000000"/>
  </w:font>
  <w:font w:name="Helvetica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Century Gothic">
    <w:panose1 w:val="020B0502020202020204"/>
    <w:charset w:val="55"/>
    <w:family w:val="auto"/>
    <w:pitch w:val="variable"/>
    <w:sig w:usb0="00000081" w:usb1="00000000" w:usb2="00000000" w:usb3="00000000" w:csb0="00000008" w:csb1="00000000"/>
  </w:font>
  <w:font w:name="Lucida Grande">
    <w:altName w:val="Franklin Gothic Medium Cond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7"/>
    <w:rsid w:val="001E2626"/>
    <w:rsid w:val="00360E67"/>
    <w:rsid w:val="004753BE"/>
    <w:rsid w:val="0058375B"/>
    <w:rsid w:val="008B3A06"/>
    <w:rsid w:val="0093453E"/>
    <w:rsid w:val="00A7442C"/>
    <w:rsid w:val="00B1429E"/>
    <w:rsid w:val="00BD3FFE"/>
    <w:rsid w:val="00BF5547"/>
    <w:rsid w:val="00C6359F"/>
    <w:rsid w:val="00D10F47"/>
    <w:rsid w:val="00D50BA4"/>
    <w:rsid w:val="00D76EB7"/>
    <w:rsid w:val="00DA53CC"/>
    <w:rsid w:val="00EA1210"/>
    <w:rsid w:val="00EB747D"/>
    <w:rsid w:val="00F63503"/>
    <w:rsid w:val="00F91C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409A"/>
  <w15:docId w15:val="{F10F04BA-42B5-4BE4-8041-59C1894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16"/>
  </w:style>
  <w:style w:type="paragraph" w:styleId="Heading2">
    <w:name w:val="heading 2"/>
    <w:basedOn w:val="Normal"/>
    <w:link w:val="Heading2Char"/>
    <w:uiPriority w:val="9"/>
    <w:rsid w:val="0058375B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D10F47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58375B"/>
    <w:rPr>
      <w:rFonts w:ascii="Times" w:hAnsi="Times"/>
      <w:b/>
      <w:sz w:val="36"/>
      <w:szCs w:val="20"/>
      <w:lang w:val="en-GB"/>
    </w:rPr>
  </w:style>
  <w:style w:type="character" w:styleId="Strong">
    <w:name w:val="Strong"/>
    <w:basedOn w:val="DefaultParagraphFont"/>
    <w:uiPriority w:val="22"/>
    <w:rsid w:val="0058375B"/>
    <w:rPr>
      <w:b/>
    </w:rPr>
  </w:style>
  <w:style w:type="paragraph" w:styleId="NormalWeb">
    <w:name w:val="Normal (Web)"/>
    <w:basedOn w:val="Normal"/>
    <w:uiPriority w:val="99"/>
    <w:rsid w:val="0058375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83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Colchester</dc:creator>
  <cp:keywords/>
  <cp:lastModifiedBy>Catherine Conisbee</cp:lastModifiedBy>
  <cp:revision>2</cp:revision>
  <dcterms:created xsi:type="dcterms:W3CDTF">2018-04-24T15:11:00Z</dcterms:created>
  <dcterms:modified xsi:type="dcterms:W3CDTF">2018-04-24T15:11:00Z</dcterms:modified>
</cp:coreProperties>
</file>