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993D90">
        <w:rPr>
          <w:rFonts w:ascii="-webkit-standard" w:eastAsia="Times New Roman" w:hAnsi="-webkit-standard" w:cs="Times New Roman"/>
          <w:b/>
          <w:bCs/>
          <w:color w:val="000000"/>
        </w:rPr>
        <w:t>PUBLICATIONS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BOOKS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The Text and Language of a Vulgar Chronicle (Anonymus Valesianus II) (Supplement 36, Bulletin of the Institute of Classical Studies</w:t>
      </w:r>
      <w:r w:rsidRPr="00993D90">
        <w:rPr>
          <w:rFonts w:ascii="-webkit-standard" w:eastAsia="Times New Roman" w:hAnsi="-webkit-standard" w:cs="Times New Roman"/>
          <w:color w:val="000000"/>
        </w:rPr>
        <w:t>, London, 1976).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The Vulgar Latin of the Letters of Claudius Terentianus (P. Mich. VIII. 467-72)</w:t>
      </w:r>
      <w:r w:rsidRPr="00993D90">
        <w:rPr>
          <w:rFonts w:ascii="-webkit-standard" w:eastAsia="Times New Roman" w:hAnsi="-webkit-standard" w:cs="Times New Roman"/>
          <w:color w:val="000000"/>
        </w:rPr>
        <w:t> (Manchester, 1977).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The Latin Sexual Vocabulary</w:t>
      </w:r>
      <w:r w:rsidRPr="00993D90">
        <w:rPr>
          <w:rFonts w:ascii="-webkit-standard" w:eastAsia="Times New Roman" w:hAnsi="-webkit-standard" w:cs="Times New Roman"/>
          <w:color w:val="000000"/>
        </w:rPr>
        <w:t> (London, 1982). Italian translation: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Il vocabolario del sesso a Rome: analisi del linguaggio sessuale nella latinità</w:t>
      </w:r>
      <w:r w:rsidRPr="00993D90">
        <w:rPr>
          <w:rFonts w:ascii="-webkit-standard" w:eastAsia="Times New Roman" w:hAnsi="-webkit-standard" w:cs="Times New Roman"/>
          <w:color w:val="000000"/>
        </w:rPr>
        <w:t>, translated by M. L. Riccio Coletti and E. Riccio (Lecce, 1997).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Wackernagel’s Law and the Placement of the Copula </w:t>
      </w:r>
      <w:r w:rsidRPr="00993D90">
        <w:rPr>
          <w:rFonts w:ascii="-webkit-standard" w:eastAsia="Times New Roman" w:hAnsi="-webkit-standard" w:cs="Times New Roman"/>
          <w:color w:val="000000"/>
        </w:rPr>
        <w:t>esse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in Classical Latin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(Cambridge Philological Society Supplement, Cambridge, 1994).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Pelagonius and Latin Veterinary Terminology in the Roman Empire </w:t>
      </w:r>
      <w:r w:rsidRPr="00993D90">
        <w:rPr>
          <w:rFonts w:ascii="-webkit-standard" w:eastAsia="Times New Roman" w:hAnsi="-webkit-standard" w:cs="Times New Roman"/>
          <w:color w:val="000000"/>
        </w:rPr>
        <w:t>(Leiden, 1995)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Bilingualism and the Latin Language </w:t>
      </w:r>
      <w:r w:rsidRPr="00993D90">
        <w:rPr>
          <w:rFonts w:ascii="-webkit-standard" w:eastAsia="Times New Roman" w:hAnsi="-webkit-standard" w:cs="Times New Roman"/>
          <w:color w:val="000000"/>
        </w:rPr>
        <w:t>(Cambridge, 2003)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The Regional Diversification of Latin 200 BC – AD 600 </w:t>
      </w:r>
      <w:r w:rsidRPr="00993D90">
        <w:rPr>
          <w:rFonts w:ascii="-webkit-standard" w:eastAsia="Times New Roman" w:hAnsi="-webkit-standard" w:cs="Times New Roman"/>
          <w:color w:val="000000"/>
        </w:rPr>
        <w:t>(Cambridge, 2007)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Social Variation and the Latin Language </w:t>
      </w:r>
      <w:r w:rsidRPr="00993D90">
        <w:rPr>
          <w:rFonts w:ascii="-webkit-standard" w:eastAsia="Times New Roman" w:hAnsi="-webkit-standard" w:cs="Times New Roman"/>
          <w:color w:val="000000"/>
        </w:rPr>
        <w:t>(Cambridge, 2013).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28497A"/>
          <w:lang w:val="en-US"/>
        </w:rPr>
        <w:t>An Anthology of Informal Latin, 200 BC</w:t>
      </w:r>
      <w:r w:rsidRPr="00993D90">
        <w:rPr>
          <w:rFonts w:ascii="-webkit-standard" w:eastAsia="Times New Roman" w:hAnsi="-webkit-standard" w:cs="Times New Roman"/>
          <w:b/>
          <w:bCs/>
          <w:i/>
          <w:iCs/>
          <w:color w:val="28497A"/>
          <w:lang w:val="en-US"/>
        </w:rPr>
        <w:t>–</w:t>
      </w:r>
      <w:r w:rsidRPr="00993D90">
        <w:rPr>
          <w:rFonts w:ascii="-webkit-standard" w:eastAsia="Times New Roman" w:hAnsi="-webkit-standard" w:cs="Times New Roman"/>
          <w:i/>
          <w:iCs/>
          <w:color w:val="28497A"/>
          <w:lang w:val="en-US"/>
        </w:rPr>
        <w:t>AD 900: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28497A"/>
          <w:lang w:val="en-US"/>
        </w:rPr>
        <w:lastRenderedPageBreak/>
        <w:t>Fifty Texts with Translations and Linguistic Commentary</w:t>
      </w:r>
      <w:r w:rsidRPr="00993D90">
        <w:rPr>
          <w:rFonts w:ascii="-webkit-standard" w:eastAsia="Times New Roman" w:hAnsi="-webkit-standard" w:cs="Times New Roman"/>
          <w:color w:val="28497A"/>
          <w:lang w:val="en-US"/>
        </w:rPr>
        <w:t> (</w:t>
      </w:r>
      <w:r w:rsidRPr="00993D90">
        <w:rPr>
          <w:rFonts w:ascii="-webkit-standard" w:eastAsia="Times New Roman" w:hAnsi="-webkit-standard" w:cs="Times New Roman"/>
          <w:color w:val="000000"/>
        </w:rPr>
        <w:t>Cambridge University Press, 2016).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In preparation: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Selected Papers on Latin </w:t>
      </w:r>
      <w:r w:rsidRPr="00993D90">
        <w:rPr>
          <w:rFonts w:ascii="-webkit-standard" w:eastAsia="Times New Roman" w:hAnsi="-webkit-standard" w:cs="Times New Roman"/>
          <w:color w:val="000000"/>
        </w:rPr>
        <w:t>(Cambridge University Press).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Asyndetic Coordination and Latin Literature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EDITED BOOKS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           (With R.G. Mayer)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Aspects of the Language of Latin Poetry</w:t>
      </w:r>
      <w:r w:rsidRPr="00993D90">
        <w:rPr>
          <w:rFonts w:ascii="-webkit-standard" w:eastAsia="Times New Roman" w:hAnsi="-webkit-standard" w:cs="Times New Roman"/>
          <w:color w:val="000000"/>
        </w:rPr>
        <w:t> (Proceedings of the British Academy 93) (Oxford, 1999).</w:t>
      </w:r>
    </w:p>
    <w:p w:rsidR="00993D90" w:rsidRPr="00993D90" w:rsidRDefault="00993D90" w:rsidP="00993D90">
      <w:pPr>
        <w:spacing w:line="315" w:lineRule="atLeast"/>
        <w:ind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        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           (With S.C.R. Swain and M. Janse)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Bilingualism in Ancient Society: Language Contact and the Written Word </w:t>
      </w:r>
      <w:r w:rsidRPr="00993D90">
        <w:rPr>
          <w:rFonts w:ascii="-webkit-standard" w:eastAsia="Times New Roman" w:hAnsi="-webkit-standard" w:cs="Times New Roman"/>
          <w:color w:val="000000"/>
        </w:rPr>
        <w:t>(Oxford, 2002).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           (With T. Reinhardt and M. Lapidge)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Aspects of the Language of Latin Prose </w:t>
      </w:r>
      <w:r w:rsidRPr="00993D90">
        <w:rPr>
          <w:rFonts w:ascii="-webkit-standard" w:eastAsia="Times New Roman" w:hAnsi="-webkit-standard" w:cs="Times New Roman"/>
          <w:color w:val="000000"/>
        </w:rPr>
        <w:t>(Proceedings of the British Academy 129) (Oxford, 2005).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           (With N. Vincent):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Early and Late Latin: Continuity or Change? </w:t>
      </w:r>
      <w:r w:rsidRPr="00993D90">
        <w:rPr>
          <w:rFonts w:ascii="-webkit-standard" w:eastAsia="Times New Roman" w:hAnsi="-webkit-standard" w:cs="Times New Roman"/>
          <w:color w:val="000000"/>
        </w:rPr>
        <w:t>(Cambridge University Press, 2016).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           In porogress (with G. Pezzini and A. Chahoud eds.),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Aspects of Early Lastin Language </w:t>
      </w:r>
      <w:r w:rsidRPr="00993D90">
        <w:rPr>
          <w:rFonts w:ascii="-webkit-standard" w:eastAsia="Times New Roman" w:hAnsi="-webkit-standard" w:cs="Times New Roman"/>
          <w:color w:val="000000"/>
        </w:rPr>
        <w:t>(proposal for publication accepted by the Syndics of Cambridge University Press on 26-1-2018; 29 contributors from eleven countries).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BOOK CONTRIBUTED TO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lastRenderedPageBreak/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           A.K. Bowman and J.D. Thomas,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The Vindolanda Writing-Tablets: Tabulae Vindolandenses II</w:t>
      </w:r>
      <w:r w:rsidRPr="00993D90">
        <w:rPr>
          <w:rFonts w:ascii="-webkit-standard" w:eastAsia="Times New Roman" w:hAnsi="-webkit-standard" w:cs="Times New Roman"/>
          <w:color w:val="000000"/>
        </w:rPr>
        <w:t> (London, 1994).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20" w:hanging="720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ARTICLES AND OTHER PAPERS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 type of hyperbaton in Latin Prose’,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Proceedings of the Cambridge Philological Society</w:t>
      </w:r>
      <w:r w:rsidRPr="00993D90">
        <w:rPr>
          <w:rFonts w:ascii="-webkit-standard" w:eastAsia="Times New Roman" w:hAnsi="-webkit-standard" w:cs="Times New Roman"/>
          <w:color w:val="000000"/>
        </w:rPr>
        <w:t> 197 (1971), 1-16.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‘On the authorship of the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Historia Augusta</w:t>
      </w:r>
      <w:r w:rsidRPr="00993D90">
        <w:rPr>
          <w:rFonts w:ascii="-webkit-standard" w:eastAsia="Times New Roman" w:hAnsi="-webkit-standard" w:cs="Times New Roman"/>
          <w:color w:val="000000"/>
        </w:rPr>
        <w:t>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</w:t>
      </w:r>
      <w:r w:rsidRPr="00993D90">
        <w:rPr>
          <w:rFonts w:ascii="-webkit-standard" w:eastAsia="Times New Roman" w:hAnsi="-webkit-standard" w:cs="Times New Roman"/>
          <w:color w:val="000000"/>
        </w:rPr>
        <w:t> 22 (1972), 186-194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‘Latin words for “woman” and “wife”’,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Glotta</w:t>
      </w:r>
      <w:r w:rsidRPr="00993D90">
        <w:rPr>
          <w:rFonts w:ascii="-webkit-standard" w:eastAsia="Times New Roman" w:hAnsi="-webkit-standard" w:cs="Times New Roman"/>
          <w:color w:val="000000"/>
        </w:rPr>
        <w:t> 50 (1972), 234-255.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language of the later books of Tacitus’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Annals</w:t>
      </w:r>
      <w:r w:rsidRPr="00993D90">
        <w:rPr>
          <w:rFonts w:ascii="-webkit-standard" w:eastAsia="Times New Roman" w:hAnsi="-webkit-standard" w:cs="Times New Roman"/>
          <w:color w:val="000000"/>
        </w:rPr>
        <w:t>’.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</w:t>
      </w:r>
      <w:r w:rsidRPr="00993D90">
        <w:rPr>
          <w:rFonts w:ascii="-webkit-standard" w:eastAsia="Times New Roman" w:hAnsi="-webkit-standard" w:cs="Times New Roman"/>
          <w:color w:val="000000"/>
        </w:rPr>
        <w:t> 22 (1972), 350-373.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‘Two Latin words for “kill”’,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Glotta</w:t>
      </w:r>
      <w:r w:rsidRPr="00993D90">
        <w:rPr>
          <w:rFonts w:ascii="-webkit-standard" w:eastAsia="Times New Roman" w:hAnsi="-webkit-standard" w:cs="Times New Roman"/>
          <w:color w:val="000000"/>
        </w:rPr>
        <w:t> 51 (1973), 280-292.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substantival present participle 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Glotta</w:t>
      </w:r>
      <w:r w:rsidRPr="00993D90">
        <w:rPr>
          <w:rFonts w:ascii="-webkit-standard" w:eastAsia="Times New Roman" w:hAnsi="-webkit-standard" w:cs="Times New Roman"/>
          <w:color w:val="000000"/>
        </w:rPr>
        <w:t> 51 (1973), 116-136.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vocabulary of the speeches in Tacitus’ historical works’,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Bulletin of the Institute of Classical Studies </w:t>
      </w:r>
      <w:r w:rsidRPr="00993D90">
        <w:rPr>
          <w:rFonts w:ascii="-webkit-standard" w:eastAsia="Times New Roman" w:hAnsi="-webkit-standard" w:cs="Times New Roman"/>
          <w:color w:val="000000"/>
        </w:rPr>
        <w:t>20 (1973), 124-144.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‘On the semantic field “put - throw” 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</w:t>
      </w:r>
      <w:r w:rsidRPr="00993D90">
        <w:rPr>
          <w:rFonts w:ascii="-webkit-standard" w:eastAsia="Times New Roman" w:hAnsi="-webkit-standard" w:cs="Times New Roman"/>
          <w:color w:val="000000"/>
        </w:rPr>
        <w:t> 24 (1974), 142-160.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vocabulary of the later decades of Livy’,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Antichthon</w:t>
      </w:r>
      <w:r w:rsidRPr="00993D90">
        <w:rPr>
          <w:rFonts w:ascii="-webkit-standard" w:eastAsia="Times New Roman" w:hAnsi="-webkit-standard" w:cs="Times New Roman"/>
          <w:color w:val="000000"/>
        </w:rPr>
        <w:t> 8 (1974), 54-62.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‘Were the later books of Tacitus’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Annals</w:t>
      </w:r>
      <w:r w:rsidRPr="00993D90">
        <w:rPr>
          <w:rFonts w:ascii="-webkit-standard" w:eastAsia="Times New Roman" w:hAnsi="-webkit-standard" w:cs="Times New Roman"/>
          <w:color w:val="000000"/>
        </w:rPr>
        <w:t> revised?’,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Rheinisches Museum</w:t>
      </w:r>
      <w:r w:rsidRPr="00993D90">
        <w:rPr>
          <w:rFonts w:ascii="-webkit-standard" w:eastAsia="Times New Roman" w:hAnsi="-webkit-standard" w:cs="Times New Roman"/>
          <w:color w:val="000000"/>
        </w:rPr>
        <w:t> 117 (1974), 323-333.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Latin of the Vindolanda writing tablets’,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Bulletin of the Institute of Classical Studies </w:t>
      </w:r>
      <w:r w:rsidRPr="00993D90">
        <w:rPr>
          <w:rFonts w:ascii="-webkit-standard" w:eastAsia="Times New Roman" w:hAnsi="-webkit-standard" w:cs="Times New Roman"/>
          <w:color w:val="000000"/>
        </w:rPr>
        <w:t>22 (1975), 20-24.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 typological approach to Latin word order’,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Indogermanische Forschungen</w:t>
      </w:r>
      <w:r w:rsidRPr="00993D90">
        <w:rPr>
          <w:rFonts w:ascii="-webkit-standard" w:eastAsia="Times New Roman" w:hAnsi="-webkit-standard" w:cs="Times New Roman"/>
          <w:color w:val="000000"/>
        </w:rPr>
        <w:t> 81 (1976), 70-99.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linguistic unity of the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Historia Augusta</w:t>
      </w:r>
      <w:r w:rsidRPr="00993D90">
        <w:rPr>
          <w:rFonts w:ascii="-webkit-standard" w:eastAsia="Times New Roman" w:hAnsi="-webkit-standard" w:cs="Times New Roman"/>
          <w:color w:val="000000"/>
        </w:rPr>
        <w:t>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Antichthon</w:t>
      </w:r>
      <w:r w:rsidRPr="00993D90">
        <w:rPr>
          <w:rFonts w:ascii="-webkit-standard" w:eastAsia="Times New Roman" w:hAnsi="-webkit-standard" w:cs="Times New Roman"/>
          <w:color w:val="000000"/>
        </w:rPr>
        <w:t> 11 (1977), 93-102.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vocabulary of the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Annales Regni Francorum</w:t>
      </w:r>
      <w:r w:rsidRPr="00993D90">
        <w:rPr>
          <w:rFonts w:ascii="-webkit-standard" w:eastAsia="Times New Roman" w:hAnsi="-webkit-standard" w:cs="Times New Roman"/>
          <w:color w:val="000000"/>
        </w:rPr>
        <w:t>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Glotta</w:t>
      </w:r>
      <w:r w:rsidRPr="00993D90">
        <w:rPr>
          <w:rFonts w:ascii="-webkit-standard" w:eastAsia="Times New Roman" w:hAnsi="-webkit-standard" w:cs="Times New Roman"/>
          <w:color w:val="000000"/>
        </w:rPr>
        <w:t> 55 (1977), 257-282.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‘Conventions of naming in Cicero’,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</w:t>
      </w:r>
      <w:r w:rsidRPr="00993D90">
        <w:rPr>
          <w:rFonts w:ascii="-webkit-standard" w:eastAsia="Times New Roman" w:hAnsi="-webkit-standard" w:cs="Times New Roman"/>
          <w:color w:val="000000"/>
        </w:rPr>
        <w:t> 28 (1978), 145-166.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‘Two unexplained misspellings in Claudius Terentianus: Greek interference in Egyptian Latin?’,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Zeitschrift für Papyrologie und Epigraphik</w:t>
      </w:r>
      <w:r w:rsidRPr="00993D90">
        <w:rPr>
          <w:rFonts w:ascii="-webkit-standard" w:eastAsia="Times New Roman" w:hAnsi="-webkit-standard" w:cs="Times New Roman"/>
          <w:color w:val="000000"/>
        </w:rPr>
        <w:t> 31 (1978), 135-137.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‘Anatomical terminology in Latin epic’,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Bulletin of the Institute of Classical Studies </w:t>
      </w:r>
      <w:r w:rsidRPr="00993D90">
        <w:rPr>
          <w:rFonts w:ascii="-webkit-standard" w:eastAsia="Times New Roman" w:hAnsi="-webkit-standard" w:cs="Times New Roman"/>
          <w:color w:val="000000"/>
        </w:rPr>
        <w:t>27 (1980), 50-62.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 Type of Sexual Euphemism 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Phoenix</w:t>
      </w:r>
      <w:r w:rsidRPr="00993D90">
        <w:rPr>
          <w:rFonts w:ascii="-webkit-standard" w:eastAsia="Times New Roman" w:hAnsi="-webkit-standard" w:cs="Times New Roman"/>
          <w:color w:val="000000"/>
        </w:rPr>
        <w:t> 35 (1981), 120-128.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‘Ausonius,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Cento Nuptialis</w:t>
      </w:r>
      <w:r w:rsidRPr="00993D90">
        <w:rPr>
          <w:rFonts w:ascii="-webkit-standard" w:eastAsia="Times New Roman" w:hAnsi="-webkit-standard" w:cs="Times New Roman"/>
          <w:color w:val="000000"/>
        </w:rPr>
        <w:t> 101-131’,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Studi Italiani di Filologia Classica</w:t>
      </w:r>
      <w:r w:rsidRPr="00993D90">
        <w:rPr>
          <w:rFonts w:ascii="-webkit-standard" w:eastAsia="Times New Roman" w:hAnsi="-webkit-standard" w:cs="Times New Roman"/>
          <w:color w:val="000000"/>
        </w:rPr>
        <w:t> 53 (1981), 199-215.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Culus, clunes</w:t>
      </w:r>
      <w:r w:rsidRPr="00993D90">
        <w:rPr>
          <w:rFonts w:ascii="-webkit-standard" w:eastAsia="Times New Roman" w:hAnsi="-webkit-standard" w:cs="Times New Roman"/>
          <w:color w:val="000000"/>
        </w:rPr>
        <w:t> and their synonyms 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Glotta</w:t>
      </w:r>
      <w:r w:rsidRPr="00993D90">
        <w:rPr>
          <w:rFonts w:ascii="-webkit-standard" w:eastAsia="Times New Roman" w:hAnsi="-webkit-standard" w:cs="Times New Roman"/>
          <w:color w:val="000000"/>
        </w:rPr>
        <w:t> 59 (1981), 231-264.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‘Anatomical terms used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pars pro toto</w:t>
      </w:r>
      <w:r w:rsidRPr="00993D90">
        <w:rPr>
          <w:rFonts w:ascii="-webkit-standard" w:eastAsia="Times New Roman" w:hAnsi="-webkit-standard" w:cs="Times New Roman"/>
          <w:color w:val="000000"/>
        </w:rPr>
        <w:t> 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Proceedings of the African Classical Associations</w:t>
      </w:r>
      <w:r w:rsidRPr="00993D90">
        <w:rPr>
          <w:rFonts w:ascii="-webkit-standard" w:eastAsia="Times New Roman" w:hAnsi="-webkit-standard" w:cs="Times New Roman"/>
          <w:color w:val="000000"/>
        </w:rPr>
        <w:t> 16 (1982), 37-45.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‘Anatomical terms transferred from animals to humans 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Indogermanische Forschungen</w:t>
      </w:r>
      <w:r w:rsidRPr="00993D90">
        <w:rPr>
          <w:rFonts w:ascii="-webkit-standard" w:eastAsia="Times New Roman" w:hAnsi="-webkit-standard" w:cs="Times New Roman"/>
          <w:color w:val="000000"/>
        </w:rPr>
        <w:t> 87 (1982), 90-109.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‘Four notes on the Latin sexual language: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CIL</w:t>
      </w:r>
      <w:r w:rsidRPr="00993D90">
        <w:rPr>
          <w:rFonts w:ascii="-webkit-standard" w:eastAsia="Times New Roman" w:hAnsi="-webkit-standard" w:cs="Times New Roman"/>
          <w:color w:val="000000"/>
        </w:rPr>
        <w:t> IV.8898; Persius, 4.36; Martial, 11.104-17; Petronius, 21.2’,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Liverpool Classical Monthly</w:t>
      </w:r>
      <w:r w:rsidRPr="00993D90">
        <w:rPr>
          <w:rFonts w:ascii="-webkit-standard" w:eastAsia="Times New Roman" w:hAnsi="-webkit-standard" w:cs="Times New Roman"/>
          <w:color w:val="000000"/>
        </w:rPr>
        <w:t> 7.6 (1982), 86-88.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‘Martial 2.83’,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Philology</w:t>
      </w:r>
      <w:r w:rsidRPr="00993D90">
        <w:rPr>
          <w:rFonts w:ascii="-webkit-standard" w:eastAsia="Times New Roman" w:hAnsi="-webkit-standard" w:cs="Times New Roman"/>
          <w:color w:val="000000"/>
        </w:rPr>
        <w:t> 78 (1983), 311-315.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‘An epigram of Ausonius (87, p.344 Peiper)’,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Latomus</w:t>
      </w:r>
      <w:r w:rsidRPr="00993D90">
        <w:rPr>
          <w:rFonts w:ascii="-webkit-standard" w:eastAsia="Times New Roman" w:hAnsi="-webkit-standard" w:cs="Times New Roman"/>
          <w:color w:val="000000"/>
        </w:rPr>
        <w:t> 42 (1983), 95-109.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‘Words for “prostitute” 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Rheinisches Museum</w:t>
      </w:r>
      <w:r w:rsidRPr="00993D90">
        <w:rPr>
          <w:rFonts w:ascii="-webkit-standard" w:eastAsia="Times New Roman" w:hAnsi="-webkit-standard" w:cs="Times New Roman"/>
          <w:color w:val="000000"/>
        </w:rPr>
        <w:t> 126 (1983), 321-358.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‘Language’, Chapter 5 in A.K. Bowman and J.D. Thomas,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Vindolanda: the Latin Writing Tablets (Britannia Monograph Series</w:t>
      </w:r>
      <w:r w:rsidRPr="00993D90">
        <w:rPr>
          <w:rFonts w:ascii="-webkit-standard" w:eastAsia="Times New Roman" w:hAnsi="-webkit-standard" w:cs="Times New Roman"/>
          <w:color w:val="000000"/>
        </w:rPr>
        <w:t> No. 4, London, 1983), 72-74.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‘Pelagonius, Eumelus and a lost Latin veterinary writer’,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Centre Jean Palerne, Mémoires V, Textes médicaux latins antiques </w:t>
      </w:r>
      <w:r w:rsidRPr="00993D90">
        <w:rPr>
          <w:rFonts w:ascii="-webkit-standard" w:eastAsia="Times New Roman" w:hAnsi="-webkit-standard" w:cs="Times New Roman"/>
          <w:color w:val="000000"/>
        </w:rPr>
        <w:t>(Saint-Étienne, 1984), 7-32.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‘Female speech in Latin comedy’,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Antichthon</w:t>
      </w:r>
      <w:r w:rsidRPr="00993D90">
        <w:rPr>
          <w:rFonts w:ascii="-webkit-standard" w:eastAsia="Times New Roman" w:hAnsi="-webkit-standard" w:cs="Times New Roman"/>
          <w:color w:val="000000"/>
        </w:rPr>
        <w:t> 18 (1984), 43-77.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Vulgar Latin of Egypt in the early Empire’, forthcoming in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Aufstieg und Niedergang der römischen Welt.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language of the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Historia Augusta</w:t>
      </w:r>
      <w:r w:rsidRPr="00993D90">
        <w:rPr>
          <w:rFonts w:ascii="-webkit-standard" w:eastAsia="Times New Roman" w:hAnsi="-webkit-standard" w:cs="Times New Roman"/>
          <w:color w:val="000000"/>
        </w:rPr>
        <w:t>’, forthcoming in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Aufstieg und Niedergang der römischen Welt.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 medical theory and the text at Lactantius,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Mort. Persec.</w:t>
      </w:r>
      <w:r w:rsidRPr="00993D90">
        <w:rPr>
          <w:rFonts w:ascii="-webkit-standard" w:eastAsia="Times New Roman" w:hAnsi="-webkit-standard" w:cs="Times New Roman"/>
          <w:color w:val="000000"/>
        </w:rPr>
        <w:t> 33.7 and Pelagonius 347’,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</w:t>
      </w:r>
      <w:r w:rsidRPr="00993D90">
        <w:rPr>
          <w:rFonts w:ascii="-webkit-standard" w:eastAsia="Times New Roman" w:hAnsi="-webkit-standard" w:cs="Times New Roman"/>
          <w:color w:val="000000"/>
        </w:rPr>
        <w:t> 38 (1988), 522-527.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‘Medieval Latin and the Carolingian Reforms’, review article (Roger Wright,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Late Latin and Early Romance </w:t>
      </w:r>
      <w:r w:rsidRPr="00993D90">
        <w:rPr>
          <w:rFonts w:ascii="-webkit-standard" w:eastAsia="Times New Roman" w:hAnsi="-webkit-standard" w:cs="Times New Roman"/>
          <w:color w:val="000000"/>
        </w:rPr>
        <w:t>(Liverpool, 1982)),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Liverpool Classical Monthly </w:t>
      </w:r>
      <w:r w:rsidRPr="00993D90">
        <w:rPr>
          <w:rFonts w:ascii="-webkit-standard" w:eastAsia="Times New Roman" w:hAnsi="-webkit-standard" w:cs="Times New Roman"/>
          <w:color w:val="000000"/>
        </w:rPr>
        <w:t>vol 14, no. 1 (January 1989), 14-16, vol. 14, nos. 2-3 (February and March 1989), 34-48.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‘Five notes on Lactantius,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De Mortibus Persecutorum</w:t>
      </w:r>
      <w:r w:rsidRPr="00993D90">
        <w:rPr>
          <w:rFonts w:ascii="-webkit-standard" w:eastAsia="Times New Roman" w:hAnsi="-webkit-standard" w:cs="Times New Roman"/>
          <w:color w:val="000000"/>
        </w:rPr>
        <w:t>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Antichthon</w:t>
      </w:r>
      <w:r w:rsidRPr="00993D90">
        <w:rPr>
          <w:rFonts w:ascii="-webkit-standard" w:eastAsia="Times New Roman" w:hAnsi="-webkit-standard" w:cs="Times New Roman"/>
          <w:color w:val="000000"/>
        </w:rPr>
        <w:t> 23 (1989), 92-98.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‘Two letters from Vindolanda’ (with A.K. Bowman and J.D. Thomas),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Britannia</w:t>
      </w:r>
      <w:r w:rsidRPr="00993D90">
        <w:rPr>
          <w:rFonts w:ascii="-webkit-standard" w:eastAsia="Times New Roman" w:hAnsi="-webkit-standard" w:cs="Times New Roman"/>
          <w:color w:val="000000"/>
        </w:rPr>
        <w:t> 21 (1990), 33-52.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forfex of the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ueterinarius</w:t>
      </w:r>
      <w:r w:rsidRPr="00993D90">
        <w:rPr>
          <w:rFonts w:ascii="-webkit-standard" w:eastAsia="Times New Roman" w:hAnsi="-webkit-standard" w:cs="Times New Roman"/>
          <w:color w:val="000000"/>
        </w:rPr>
        <w:t> Virilis (Vindolanda Inv. no. 86/470) and ancient methods of castrating horses’,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Britannia</w:t>
      </w:r>
      <w:r w:rsidRPr="00993D90">
        <w:rPr>
          <w:rFonts w:ascii="-webkit-standard" w:eastAsia="Times New Roman" w:hAnsi="-webkit-standard" w:cs="Times New Roman"/>
          <w:color w:val="000000"/>
        </w:rPr>
        <w:t> 21 (1990), 267-271.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uses of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neco</w:t>
      </w:r>
      <w:r w:rsidRPr="00993D90">
        <w:rPr>
          <w:rFonts w:ascii="-webkit-standard" w:eastAsia="Times New Roman" w:hAnsi="-webkit-standard" w:cs="Times New Roman"/>
          <w:color w:val="000000"/>
        </w:rPr>
        <w:t> I’,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Glotta</w:t>
      </w:r>
      <w:r w:rsidRPr="00993D90">
        <w:rPr>
          <w:rFonts w:ascii="-webkit-standard" w:eastAsia="Times New Roman" w:hAnsi="-webkit-standard" w:cs="Times New Roman"/>
          <w:color w:val="000000"/>
        </w:rPr>
        <w:t> 68 (1990), 230-255.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‘Notes on Pelagonius’,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</w:t>
      </w:r>
      <w:r w:rsidRPr="00993D90">
        <w:rPr>
          <w:rFonts w:ascii="-webkit-standard" w:eastAsia="Times New Roman" w:hAnsi="-webkit-standard" w:cs="Times New Roman"/>
          <w:color w:val="000000"/>
        </w:rPr>
        <w:t> 40 (1990), 523-534.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Latinity of C. Novius Eunus’,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Zeitschrift für Papyrologie und Epigraphik</w:t>
      </w:r>
      <w:r w:rsidRPr="00993D90">
        <w:rPr>
          <w:rFonts w:ascii="-webkit-standard" w:eastAsia="Times New Roman" w:hAnsi="-webkit-standard" w:cs="Times New Roman"/>
          <w:color w:val="000000"/>
        </w:rPr>
        <w:t> 82 (1990), 227-247.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Filocalus</w:t>
      </w:r>
      <w:r w:rsidRPr="00993D90">
        <w:rPr>
          <w:rFonts w:ascii="-webkit-standard" w:eastAsia="Times New Roman" w:hAnsi="-webkit-standard" w:cs="Times New Roman"/>
          <w:color w:val="000000"/>
        </w:rPr>
        <w:t> as an epithet of horse owners in Pelagonius: its origin and meaning’,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Philology</w:t>
      </w:r>
      <w:r w:rsidRPr="00993D90">
        <w:rPr>
          <w:rFonts w:ascii="-webkit-standard" w:eastAsia="Times New Roman" w:hAnsi="-webkit-standard" w:cs="Times New Roman"/>
          <w:color w:val="000000"/>
        </w:rPr>
        <w:t> 85 (1990), 305-310.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meaning and use of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subiugale</w:t>
      </w:r>
      <w:r w:rsidRPr="00993D90">
        <w:rPr>
          <w:rFonts w:ascii="-webkit-standard" w:eastAsia="Times New Roman" w:hAnsi="-webkit-standard" w:cs="Times New Roman"/>
          <w:color w:val="000000"/>
        </w:rPr>
        <w:t> in veterinary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Rivista di Filologia e di Istruzione Classica</w:t>
      </w:r>
      <w:r w:rsidRPr="00993D90">
        <w:rPr>
          <w:rFonts w:ascii="-webkit-standard" w:eastAsia="Times New Roman" w:hAnsi="-webkit-standard" w:cs="Times New Roman"/>
          <w:color w:val="000000"/>
        </w:rPr>
        <w:t> 118 (1990), 441-453.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(With Dr. P.M. Brennan) ‘The text at Lactantius,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De Mortibus Persecutorum</w:t>
      </w:r>
      <w:r w:rsidRPr="00993D90">
        <w:rPr>
          <w:rFonts w:ascii="-webkit-standard" w:eastAsia="Times New Roman" w:hAnsi="-webkit-standard" w:cs="Times New Roman"/>
          <w:color w:val="000000"/>
        </w:rPr>
        <w:t> 44.2 and some epigraphic evidence for Italian recruits’,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Zeitschrift für Papyrologie und Epigraphik</w:t>
      </w:r>
      <w:r w:rsidRPr="00993D90">
        <w:rPr>
          <w:rFonts w:ascii="-webkit-standard" w:eastAsia="Times New Roman" w:hAnsi="-webkit-standard" w:cs="Times New Roman"/>
          <w:color w:val="000000"/>
        </w:rPr>
        <w:t> 84 (1990), 183-186.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meaning of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uulsus</w:t>
      </w:r>
      <w:r w:rsidRPr="00993D90">
        <w:rPr>
          <w:rFonts w:ascii="-webkit-standard" w:eastAsia="Times New Roman" w:hAnsi="-webkit-standard" w:cs="Times New Roman"/>
          <w:color w:val="000000"/>
        </w:rPr>
        <w:t> in veterinary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Bulletin of the Institute of Classical Studies</w:t>
      </w:r>
      <w:r w:rsidRPr="00993D90">
        <w:rPr>
          <w:rFonts w:ascii="-webkit-standard" w:eastAsia="Times New Roman" w:hAnsi="-webkit-standard" w:cs="Times New Roman"/>
          <w:color w:val="000000"/>
        </w:rPr>
        <w:t> 37 (1990), 153-162.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‘Some Latin veterinary terms (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obroboratio, pataginare, uermigo, uermicies, uermiciosus</w:t>
      </w:r>
      <w:r w:rsidRPr="00993D90">
        <w:rPr>
          <w:rFonts w:ascii="-webkit-standard" w:eastAsia="Times New Roman" w:hAnsi="-webkit-standard" w:cs="Times New Roman"/>
          <w:color w:val="000000"/>
        </w:rPr>
        <w:t>)’,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Sileno </w:t>
      </w:r>
      <w:r w:rsidRPr="00993D90">
        <w:rPr>
          <w:rFonts w:ascii="-webkit-standard" w:eastAsia="Times New Roman" w:hAnsi="-webkit-standard" w:cs="Times New Roman"/>
          <w:color w:val="000000"/>
        </w:rPr>
        <w:t>16 (1990), 117-131.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uses of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neco</w:t>
      </w:r>
      <w:r w:rsidRPr="00993D90">
        <w:rPr>
          <w:rFonts w:ascii="-webkit-standard" w:eastAsia="Times New Roman" w:hAnsi="-webkit-standard" w:cs="Times New Roman"/>
          <w:color w:val="000000"/>
        </w:rPr>
        <w:t> II’,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Glotta</w:t>
      </w:r>
      <w:r w:rsidRPr="00993D90">
        <w:rPr>
          <w:rFonts w:ascii="-webkit-standard" w:eastAsia="Times New Roman" w:hAnsi="-webkit-standard" w:cs="Times New Roman"/>
          <w:color w:val="000000"/>
        </w:rPr>
        <w:t> 69 (1991), 94-123.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‘Some neglected evidence for Latin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habeo</w:t>
      </w:r>
      <w:r w:rsidRPr="00993D90">
        <w:rPr>
          <w:rFonts w:ascii="-webkit-standard" w:eastAsia="Times New Roman" w:hAnsi="-webkit-standard" w:cs="Times New Roman"/>
          <w:color w:val="000000"/>
        </w:rPr>
        <w:t> + infinitive: the order of the constituents’,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Transactions of the Philological Society</w:t>
      </w:r>
      <w:r w:rsidRPr="00993D90">
        <w:rPr>
          <w:rFonts w:ascii="-webkit-standard" w:eastAsia="Times New Roman" w:hAnsi="-webkit-standard" w:cs="Times New Roman"/>
          <w:color w:val="000000"/>
        </w:rPr>
        <w:t> 89:2 (1991), 131-196.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‘Pelagonius and Columella’,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Antichthon</w:t>
      </w:r>
      <w:r w:rsidRPr="00993D90">
        <w:rPr>
          <w:rFonts w:ascii="-webkit-standard" w:eastAsia="Times New Roman" w:hAnsi="-webkit-standard" w:cs="Times New Roman"/>
          <w:color w:val="000000"/>
        </w:rPr>
        <w:t> 25 (1991), 72-95.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‘Mulomedicina Chironis</w:t>
      </w:r>
      <w:r w:rsidRPr="00993D90">
        <w:rPr>
          <w:rFonts w:ascii="-webkit-standard" w:eastAsia="Times New Roman" w:hAnsi="-webkit-standard" w:cs="Times New Roman"/>
          <w:color w:val="000000"/>
        </w:rPr>
        <w:t> 462’,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Sileno</w:t>
      </w:r>
      <w:r w:rsidRPr="00993D90">
        <w:rPr>
          <w:rFonts w:ascii="-webkit-standard" w:eastAsia="Times New Roman" w:hAnsi="-webkit-standard" w:cs="Times New Roman"/>
          <w:color w:val="000000"/>
        </w:rPr>
        <w:t> 17 (1991), 247.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‘Notes on the text, language and interpretation of some new fragments of Pelagonius’,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</w:t>
      </w:r>
      <w:r w:rsidRPr="00993D90">
        <w:rPr>
          <w:rFonts w:ascii="-webkit-standard" w:eastAsia="Times New Roman" w:hAnsi="-webkit-standard" w:cs="Times New Roman"/>
          <w:color w:val="000000"/>
        </w:rPr>
        <w:t> 42 (1992), 489-509.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‘British Latin: Notes on the language, text and interpretation of the Bath curse tablets’,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Britannia</w:t>
      </w:r>
      <w:r w:rsidRPr="00993D90">
        <w:rPr>
          <w:rFonts w:ascii="-webkit-standard" w:eastAsia="Times New Roman" w:hAnsi="-webkit-standard" w:cs="Times New Roman"/>
          <w:color w:val="000000"/>
        </w:rPr>
        <w:t> 23 (1992), 1-26.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‘Some Latin veterinary terms relating to diseases of the back (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pulmo, pulmunculus, pantex, cancer frigidum, pispisa, pilupia, clauus</w:t>
      </w:r>
      <w:r w:rsidRPr="00993D90">
        <w:rPr>
          <w:rFonts w:ascii="-webkit-standard" w:eastAsia="Times New Roman" w:hAnsi="-webkit-standard" w:cs="Times New Roman"/>
          <w:color w:val="000000"/>
        </w:rPr>
        <w:t>)’, in C. Deroux (ed.),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Studies in Latin Literature and Roman History </w:t>
      </w:r>
      <w:r w:rsidRPr="00993D90">
        <w:rPr>
          <w:rFonts w:ascii="-webkit-standard" w:eastAsia="Times New Roman" w:hAnsi="-webkit-standard" w:cs="Times New Roman"/>
          <w:color w:val="000000"/>
        </w:rPr>
        <w:t>VI,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Collection Latomus </w:t>
      </w:r>
      <w:r w:rsidRPr="00993D90">
        <w:rPr>
          <w:rFonts w:ascii="-webkit-standard" w:eastAsia="Times New Roman" w:hAnsi="-webkit-standard" w:cs="Times New Roman"/>
          <w:color w:val="000000"/>
        </w:rPr>
        <w:t>(Brussels, 1992), 480-504.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(With M. Deegan) ‘Bald’s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Leechbook</w:t>
      </w:r>
      <w:r w:rsidRPr="00993D90">
        <w:rPr>
          <w:rFonts w:ascii="-webkit-standard" w:eastAsia="Times New Roman" w:hAnsi="-webkit-standard" w:cs="Times New Roman"/>
          <w:color w:val="000000"/>
        </w:rPr>
        <w:t> and the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Physica Plinii</w:t>
      </w:r>
      <w:r w:rsidRPr="00993D90">
        <w:rPr>
          <w:rFonts w:ascii="-webkit-standard" w:eastAsia="Times New Roman" w:hAnsi="-webkit-standard" w:cs="Times New Roman"/>
          <w:color w:val="000000"/>
        </w:rPr>
        <w:t>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Anglo-Saxon England</w:t>
      </w:r>
      <w:r w:rsidRPr="00993D90">
        <w:rPr>
          <w:rFonts w:ascii="-webkit-standard" w:eastAsia="Times New Roman" w:hAnsi="-webkit-standard" w:cs="Times New Roman"/>
          <w:color w:val="000000"/>
        </w:rPr>
        <w:t> 21 (1992), 87-114.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use and meaning of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stratum</w:t>
      </w:r>
      <w:r w:rsidRPr="00993D90">
        <w:rPr>
          <w:rFonts w:ascii="-webkit-standard" w:eastAsia="Times New Roman" w:hAnsi="-webkit-standard" w:cs="Times New Roman"/>
          <w:color w:val="000000"/>
        </w:rPr>
        <w:t> and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scordiscus</w:t>
      </w:r>
      <w:r w:rsidRPr="00993D90">
        <w:rPr>
          <w:rFonts w:ascii="-webkit-standard" w:eastAsia="Times New Roman" w:hAnsi="-webkit-standard" w:cs="Times New Roman"/>
          <w:color w:val="000000"/>
        </w:rPr>
        <w:t> in veterinary texts’,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Latomus</w:t>
      </w:r>
      <w:r w:rsidRPr="00993D90">
        <w:rPr>
          <w:rFonts w:ascii="-webkit-standard" w:eastAsia="Times New Roman" w:hAnsi="-webkit-standard" w:cs="Times New Roman"/>
          <w:color w:val="000000"/>
        </w:rPr>
        <w:t> 51 (1992), 159-168.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origin and meaning of Lat.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ueterinus, ueterinarius</w:t>
      </w:r>
      <w:r w:rsidRPr="00993D90">
        <w:rPr>
          <w:rFonts w:ascii="-webkit-standard" w:eastAsia="Times New Roman" w:hAnsi="-webkit-standard" w:cs="Times New Roman"/>
          <w:color w:val="000000"/>
        </w:rPr>
        <w:t>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Indogermanische Forschungen </w:t>
      </w:r>
      <w:r w:rsidRPr="00993D90">
        <w:rPr>
          <w:rFonts w:ascii="-webkit-standard" w:eastAsia="Times New Roman" w:hAnsi="-webkit-standard" w:cs="Times New Roman"/>
          <w:color w:val="000000"/>
        </w:rPr>
        <w:t>97 (1992), 70-95.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‘Iteration of compound verb by its simplex in Latin prose’,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Eikasmos</w:t>
      </w:r>
      <w:r w:rsidRPr="00993D90">
        <w:rPr>
          <w:rFonts w:ascii="-webkit-standard" w:eastAsia="Times New Roman" w:hAnsi="-webkit-standard" w:cs="Times New Roman"/>
          <w:color w:val="000000"/>
        </w:rPr>
        <w:t> 3 (1992), 295-298.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‘Mulomedicina Chironis </w:t>
      </w:r>
      <w:r w:rsidRPr="00993D90">
        <w:rPr>
          <w:rFonts w:ascii="-webkit-standard" w:eastAsia="Times New Roman" w:hAnsi="-webkit-standard" w:cs="Times New Roman"/>
          <w:color w:val="000000"/>
        </w:rPr>
        <w:t>618’,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Liverpool Classical Monthly</w:t>
      </w:r>
      <w:r w:rsidRPr="00993D90">
        <w:rPr>
          <w:rFonts w:ascii="-webkit-standard" w:eastAsia="Times New Roman" w:hAnsi="-webkit-standard" w:cs="Times New Roman"/>
          <w:color w:val="000000"/>
        </w:rPr>
        <w:t> 18.1 (jan. 1993), 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generic use of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mula</w:t>
      </w:r>
      <w:r w:rsidRPr="00993D90">
        <w:rPr>
          <w:rFonts w:ascii="-webkit-standard" w:eastAsia="Times New Roman" w:hAnsi="-webkit-standard" w:cs="Times New Roman"/>
          <w:color w:val="000000"/>
        </w:rPr>
        <w:t> and the status and employment of female mules in the Roman world’,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Rheinisches Museum</w:t>
      </w:r>
      <w:r w:rsidRPr="00993D90">
        <w:rPr>
          <w:rFonts w:ascii="-webkit-standard" w:eastAsia="Times New Roman" w:hAnsi="-webkit-standard" w:cs="Times New Roman"/>
          <w:color w:val="000000"/>
        </w:rPr>
        <w:t> 136 (1993), 35-61.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‘Latin and Punic in contact? The case of the Bu Njem ostraca’,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Journal of Roman Studies</w:t>
      </w:r>
      <w:r w:rsidRPr="00993D90">
        <w:rPr>
          <w:rFonts w:ascii="-webkit-standard" w:eastAsia="Times New Roman" w:hAnsi="-webkit-standard" w:cs="Times New Roman"/>
          <w:color w:val="000000"/>
        </w:rPr>
        <w:t> 84 (1994), 87-112.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‘Wackernagel’s law and the position of unstressed personal pronouns in Classical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Transactions of the Philological Society</w:t>
      </w:r>
      <w:r w:rsidRPr="00993D90">
        <w:rPr>
          <w:rFonts w:ascii="-webkit-standard" w:eastAsia="Times New Roman" w:hAnsi="-webkit-standard" w:cs="Times New Roman"/>
          <w:color w:val="000000"/>
        </w:rPr>
        <w:t> 92 (1994), 103-178.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language of the Vindolanda writing tablets: an interim report’,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Journal of Roman Studies</w:t>
      </w:r>
      <w:r w:rsidRPr="00993D90">
        <w:rPr>
          <w:rFonts w:ascii="-webkit-standard" w:eastAsia="Times New Roman" w:hAnsi="-webkit-standard" w:cs="Times New Roman"/>
          <w:color w:val="000000"/>
        </w:rPr>
        <w:t> 85 (1995), 86-134 (publication assisted by grants from the Trustees of the Haverfield Bequest and the British Academy).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interpretation of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souxtum </w:t>
      </w:r>
      <w:r w:rsidRPr="00993D90">
        <w:rPr>
          <w:rFonts w:ascii="-webkit-standard" w:eastAsia="Times New Roman" w:hAnsi="-webkit-standard" w:cs="Times New Roman"/>
          <w:color w:val="000000"/>
        </w:rPr>
        <w:t>at Tab. Vindol. II.301.3’,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Zeitschrift für Papyrologie und Epigraphik</w:t>
      </w:r>
      <w:r w:rsidRPr="00993D90">
        <w:rPr>
          <w:rFonts w:ascii="-webkit-standard" w:eastAsia="Times New Roman" w:hAnsi="-webkit-standard" w:cs="Times New Roman"/>
          <w:color w:val="000000"/>
        </w:rPr>
        <w:t> 110 (1995), 238.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‘Interpuncts and the enclitic character of personal pronouns 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Zeitschrift für Papyrologie und Epigraphik</w:t>
      </w:r>
      <w:r w:rsidRPr="00993D90">
        <w:rPr>
          <w:rFonts w:ascii="-webkit-standard" w:eastAsia="Times New Roman" w:hAnsi="-webkit-standard" w:cs="Times New Roman"/>
          <w:color w:val="000000"/>
        </w:rPr>
        <w:t> 111 (1996), 208-210.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Bu Njem ostraca: a postcript’,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DS-Nell</w:t>
      </w:r>
      <w:r w:rsidRPr="00993D90">
        <w:rPr>
          <w:rFonts w:ascii="-webkit-standard" w:eastAsia="Times New Roman" w:hAnsi="-webkit-standard" w:cs="Times New Roman"/>
          <w:color w:val="000000"/>
        </w:rPr>
        <w:t> 1.2 (1995), 171-2.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‘Nominative pronouns and some patterns of speech in Republican and Augustan poetry’, in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Aspects of the Language of Latin Poetry </w:t>
      </w:r>
      <w:r w:rsidRPr="00993D90">
        <w:rPr>
          <w:rFonts w:ascii="-webkit-standard" w:eastAsia="Times New Roman" w:hAnsi="-webkit-standard" w:cs="Times New Roman"/>
          <w:color w:val="000000"/>
        </w:rPr>
        <w:t>(ed. J. N. Adams and R. G. Mayer), 97-133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‘Latin poetic language’, Introduction (with R.G. Mayer) to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Aspects of the Language of Latin Poetry </w:t>
      </w:r>
      <w:r w:rsidRPr="00993D90">
        <w:rPr>
          <w:rFonts w:ascii="-webkit-standard" w:eastAsia="Times New Roman" w:hAnsi="-webkit-standard" w:cs="Times New Roman"/>
          <w:color w:val="000000"/>
        </w:rPr>
        <w:t>(ed. J. N. Adams and R. G. Mayer), 1-18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poets of Bu Njem: language, culture and the centurionate’,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Journal of Roman Studies </w:t>
      </w:r>
      <w:r w:rsidRPr="00993D90">
        <w:rPr>
          <w:rFonts w:ascii="-webkit-standard" w:eastAsia="Times New Roman" w:hAnsi="-webkit-standard" w:cs="Times New Roman"/>
          <w:color w:val="000000"/>
        </w:rPr>
        <w:t>89 (1999), 109-134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‘Two notes on RIB’,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Zeitschrift für Papyrologie und Epigraphik </w:t>
      </w:r>
      <w:r w:rsidRPr="00993D90">
        <w:rPr>
          <w:rFonts w:ascii="-webkit-standard" w:eastAsia="Times New Roman" w:hAnsi="-webkit-standard" w:cs="Times New Roman"/>
          <w:color w:val="000000"/>
        </w:rPr>
        <w:t>123 (1998), 235-236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Romanitas </w:t>
      </w:r>
      <w:r w:rsidRPr="00993D90">
        <w:rPr>
          <w:rFonts w:ascii="-webkit-standard" w:eastAsia="Times New Roman" w:hAnsi="-webkit-standard" w:cs="Times New Roman"/>
          <w:color w:val="000000"/>
        </w:rPr>
        <w:t>and the Latin language’,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 </w:t>
      </w:r>
      <w:r w:rsidRPr="00993D90">
        <w:rPr>
          <w:rFonts w:ascii="-webkit-standard" w:eastAsia="Times New Roman" w:hAnsi="-webkit-standard" w:cs="Times New Roman"/>
          <w:color w:val="000000"/>
        </w:rPr>
        <w:t>53 (2003), 184-205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‘Bilingualism at Delos’, in Adams, Swain and Janse (eds),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Bilingualism in Ancient Society</w:t>
      </w:r>
      <w:r w:rsidRPr="00993D90">
        <w:rPr>
          <w:rFonts w:ascii="-webkit-standard" w:eastAsia="Times New Roman" w:hAnsi="-webkit-standard" w:cs="Times New Roman"/>
          <w:color w:val="000000"/>
        </w:rPr>
        <w:t>, 103-127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‘Introduction’ (with S.C.R. Swain),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Bilingualism in Ancient Society </w:t>
      </w:r>
      <w:r w:rsidRPr="00993D90">
        <w:rPr>
          <w:rFonts w:ascii="-webkit-standard" w:eastAsia="Times New Roman" w:hAnsi="-webkit-standard" w:cs="Times New Roman"/>
          <w:color w:val="000000"/>
        </w:rPr>
        <w:t>(see above), 1-20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new Vindolanda writing-tablets’,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 </w:t>
      </w:r>
      <w:r w:rsidRPr="00993D90">
        <w:rPr>
          <w:rFonts w:ascii="-webkit-standard" w:eastAsia="Times New Roman" w:hAnsi="-webkit-standard" w:cs="Times New Roman"/>
          <w:color w:val="000000"/>
        </w:rPr>
        <w:t>53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  <w:r w:rsidRPr="00993D90">
        <w:rPr>
          <w:rFonts w:ascii="-webkit-standard" w:eastAsia="Times New Roman" w:hAnsi="-webkit-standard" w:cs="Times New Roman"/>
          <w:color w:val="000000"/>
        </w:rPr>
        <w:t>(2003), 530-75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‘Petronius and new non-literary Latin’, in J. Herman and H. Rosén (eds),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Petroniana. Gedenkschrift für Hubert Petersmann </w:t>
      </w:r>
      <w:r w:rsidRPr="00993D90">
        <w:rPr>
          <w:rFonts w:ascii="-webkit-standard" w:eastAsia="Times New Roman" w:hAnsi="-webkit-standard" w:cs="Times New Roman"/>
          <w:color w:val="000000"/>
        </w:rPr>
        <w:t>(Heidelberg, 2003), 11-23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accusative + infinitive and dependent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quod-/quia-</w:t>
      </w:r>
      <w:r w:rsidRPr="00993D90">
        <w:rPr>
          <w:rFonts w:ascii="-webkit-standard" w:eastAsia="Times New Roman" w:hAnsi="-webkit-standard" w:cs="Times New Roman"/>
          <w:color w:val="000000"/>
        </w:rPr>
        <w:t>clauses: the evidence of non-literary Latin and Petronius’, in S. Kiss, L. Monda and G. Salvi (eds.),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Latin et langues romanes.Études de linguistique offertes à József Herman à l’occasion de son 80ème anniversaire </w:t>
      </w:r>
      <w:r w:rsidRPr="00993D90">
        <w:rPr>
          <w:rFonts w:ascii="-webkit-standard" w:eastAsia="Times New Roman" w:hAnsi="-webkit-standard" w:cs="Times New Roman"/>
          <w:color w:val="000000"/>
        </w:rPr>
        <w:t>(Tübingen, 2005), 195-206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‘An unusual epistolary formula and the text at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RIB </w:t>
      </w:r>
      <w:r w:rsidRPr="00993D90">
        <w:rPr>
          <w:rFonts w:ascii="-webkit-standard" w:eastAsia="Times New Roman" w:hAnsi="-webkit-standard" w:cs="Times New Roman"/>
          <w:color w:val="000000"/>
        </w:rPr>
        <w:t>II.4.2443.7’,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Zeitschrift für papyrologie und Epigraphik </w:t>
      </w:r>
      <w:r w:rsidRPr="00993D90">
        <w:rPr>
          <w:rFonts w:ascii="-webkit-standard" w:eastAsia="Times New Roman" w:hAnsi="-webkit-standard" w:cs="Times New Roman"/>
          <w:color w:val="000000"/>
        </w:rPr>
        <w:t>140 (2002)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Bellum Africum</w:t>
      </w:r>
      <w:r w:rsidRPr="00993D90">
        <w:rPr>
          <w:rFonts w:ascii="-webkit-standard" w:eastAsia="Times New Roman" w:hAnsi="-webkit-standard" w:cs="Times New Roman"/>
          <w:color w:val="000000"/>
        </w:rPr>
        <w:t>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Aspects of the Language of Latin Prose</w:t>
      </w:r>
      <w:r w:rsidRPr="00993D90">
        <w:rPr>
          <w:rFonts w:ascii="-webkit-standard" w:eastAsia="Times New Roman" w:hAnsi="-webkit-standard" w:cs="Times New Roman"/>
          <w:color w:val="000000"/>
        </w:rPr>
        <w:t> (2005) (see above, ‘edited books’), 73-96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(with M. Lapidge and T. Reinhardt), ‘Introduction’,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Aspects of the Language of Latin Prose</w:t>
      </w:r>
      <w:r w:rsidRPr="00993D90">
        <w:rPr>
          <w:rFonts w:ascii="-webkit-standard" w:eastAsia="Times New Roman" w:hAnsi="-webkit-standard" w:cs="Times New Roman"/>
          <w:color w:val="000000"/>
        </w:rPr>
        <w:t> (2005), 1-36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word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moritix </w:t>
      </w:r>
      <w:r w:rsidRPr="00993D90">
        <w:rPr>
          <w:rFonts w:ascii="-webkit-standard" w:eastAsia="Times New Roman" w:hAnsi="-webkit-standard" w:cs="Times New Roman"/>
          <w:color w:val="000000"/>
        </w:rPr>
        <w:t>in a new inscription from London’,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Zeitschrift für papyrologie und Epigraphik</w:t>
      </w:r>
      <w:r w:rsidRPr="00993D90">
        <w:rPr>
          <w:rFonts w:ascii="-webkit-standard" w:eastAsia="Times New Roman" w:hAnsi="-webkit-standard" w:cs="Times New Roman"/>
          <w:color w:val="000000"/>
        </w:rPr>
        <w:t> 143 (2003), 275-276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 passage of Varro,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De Lingua Latina </w:t>
      </w:r>
      <w:r w:rsidRPr="00993D90">
        <w:rPr>
          <w:rFonts w:ascii="-webkit-standard" w:eastAsia="Times New Roman" w:hAnsi="-webkit-standard" w:cs="Times New Roman"/>
          <w:color w:val="000000"/>
        </w:rPr>
        <w:t>and an Oscan fragment of Atellan farce’,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Mnemosyne </w:t>
      </w:r>
      <w:r w:rsidRPr="00993D90">
        <w:rPr>
          <w:rFonts w:ascii="-webkit-standard" w:eastAsia="Times New Roman" w:hAnsi="-webkit-standard" w:cs="Times New Roman"/>
          <w:color w:val="000000"/>
        </w:rPr>
        <w:t>57 (2004), 352-358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‘Neglected evidence for female speech in Latin’,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Quarterly </w:t>
      </w:r>
      <w:r w:rsidRPr="00993D90">
        <w:rPr>
          <w:rFonts w:ascii="-webkit-standard" w:eastAsia="Times New Roman" w:hAnsi="-webkit-standard" w:cs="Times New Roman"/>
          <w:color w:val="000000"/>
        </w:rPr>
        <w:t>55 (2005), 582-596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Obituary: ‘Henry David Jocelyn, 1933-2000’,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Proceedings of the British Academy </w:t>
      </w:r>
      <w:r w:rsidRPr="00993D90">
        <w:rPr>
          <w:rFonts w:ascii="-webkit-standard" w:eastAsia="Times New Roman" w:hAnsi="-webkit-standard" w:cs="Times New Roman"/>
          <w:color w:val="000000"/>
        </w:rPr>
        <w:t>120 (2003), 277-299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Obituary: ‘David Bain’,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The Times </w:t>
      </w:r>
      <w:r w:rsidRPr="00993D90">
        <w:rPr>
          <w:rFonts w:ascii="-webkit-standard" w:eastAsia="Times New Roman" w:hAnsi="-webkit-standard" w:cs="Times New Roman"/>
          <w:color w:val="000000"/>
        </w:rPr>
        <w:t>26 January 2005 (62)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(with R. S. O. Tomlin and Benet Salway) ‘An unpublished Latin ostracon from Tunis’, forthcoming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‘Greek interference in Egyptian Latin: an unusual partitive apposition construction’,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Oxford University Working Papers in Linguistics, Philology &amp; Phonetics</w:t>
      </w:r>
      <w:r w:rsidRPr="00993D90">
        <w:rPr>
          <w:rFonts w:ascii="-webkit-standard" w:eastAsia="Times New Roman" w:hAnsi="-webkit-standard" w:cs="Times New Roman"/>
          <w:color w:val="000000"/>
        </w:rPr>
        <w:t> 11 (2006), 1-4.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‘Animal imagery and the sparrow’, in J. H. Gaisser (ed.),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Oxford Readings in Classical Studies: Catullus </w:t>
      </w:r>
      <w:r w:rsidRPr="00993D90">
        <w:rPr>
          <w:rFonts w:ascii="-webkit-standard" w:eastAsia="Times New Roman" w:hAnsi="-webkit-standard" w:cs="Times New Roman"/>
          <w:color w:val="000000"/>
        </w:rPr>
        <w:t>(Oxford, 2007), 314-17..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‘Late Latin’, in J. Clackson ed.,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A Companion to the Latin Language </w:t>
      </w:r>
      <w:r w:rsidRPr="00993D90">
        <w:rPr>
          <w:rFonts w:ascii="-webkit-standard" w:eastAsia="Times New Roman" w:hAnsi="-webkit-standard" w:cs="Times New Roman"/>
          <w:color w:val="000000"/>
        </w:rPr>
        <w:t>(Malden MA and Oxford, 2011), 257-83.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‘The Latin of the Magerius mosaic’,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Harvard Studies in Classical Philology </w:t>
      </w:r>
      <w:r w:rsidRPr="00993D90">
        <w:rPr>
          <w:rFonts w:ascii="-webkit-standard" w:eastAsia="Times New Roman" w:hAnsi="-webkit-standard" w:cs="Times New Roman"/>
          <w:color w:val="000000"/>
        </w:rPr>
        <w:t>108 (2015), 509-44.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</w:rPr>
        <w:t>(with W. de Melo): ‘</w:t>
      </w:r>
      <w:r w:rsidRPr="00993D90">
        <w:rPr>
          <w:rFonts w:ascii="Times" w:eastAsia="Times New Roman" w:hAnsi="Times" w:cs="Times New Roman"/>
          <w:i/>
          <w:iCs/>
          <w:color w:val="000000"/>
        </w:rPr>
        <w:t>Ad</w:t>
      </w:r>
      <w:r w:rsidRPr="00993D90">
        <w:rPr>
          <w:rFonts w:ascii="Times" w:eastAsia="Times New Roman" w:hAnsi="Times" w:cs="Times New Roman"/>
          <w:color w:val="000000"/>
        </w:rPr>
        <w:t> versus the dative: from early to late Latin’, in Adams and Vincent 2016 (see above, ‘Edited books’), 87-131.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</w:rPr>
        <w:t>(with N. Vincent): ‘Infinitives with verbs of motion from Latin to Romance’, in Adams and Vincent 2016 (see above, ‘Edited books’), 265-93.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</w:rPr>
        <w:t>‘Epilogue: some patterns of change’, in Adams and Vincent 2016  (see above, ‘Edited books’), 420-30.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</w:rPr>
        <w:t>Forthcoming: ‘Early Latin writing’, in W. de Melo and S. Scullion eds., </w:t>
      </w:r>
      <w:r w:rsidRPr="00993D90">
        <w:rPr>
          <w:rFonts w:ascii="Times" w:eastAsia="Times New Roman" w:hAnsi="Times" w:cs="Times New Roman"/>
          <w:i/>
          <w:iCs/>
          <w:color w:val="000000"/>
        </w:rPr>
        <w:t>Oxford Handbook of Greek and Latin Textual Criticism.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i/>
          <w:iCs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</w:rPr>
        <w:t>In progress: article on new Vindloanda tablets (with several others); chapter on ‘The language of Latin prayers and curses’, in edited volume </w:t>
      </w:r>
      <w:r w:rsidRPr="00993D90">
        <w:rPr>
          <w:rFonts w:ascii="Times" w:eastAsia="Times New Roman" w:hAnsi="Times" w:cs="Times New Roman"/>
          <w:i/>
          <w:iCs/>
          <w:color w:val="000000"/>
        </w:rPr>
        <w:t>Aspects of Early Latin Language</w:t>
      </w:r>
      <w:r w:rsidRPr="00993D90">
        <w:rPr>
          <w:rFonts w:ascii="Times" w:eastAsia="Times New Roman" w:hAnsi="Times" w:cs="Times New Roman"/>
          <w:color w:val="000000"/>
        </w:rPr>
        <w:t>: see above.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REVIEWS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P. Wuilleumier (ed.),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Tacite, Annales, livres I-III</w:t>
      </w:r>
      <w:r w:rsidRPr="00993D90">
        <w:rPr>
          <w:rFonts w:ascii="-webkit-standard" w:eastAsia="Times New Roman" w:hAnsi="-webkit-standard" w:cs="Times New Roman"/>
          <w:color w:val="000000"/>
        </w:rPr>
        <w:t> (Paris, 1974).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JRS</w:t>
      </w:r>
      <w:r w:rsidRPr="00993D90">
        <w:rPr>
          <w:rFonts w:ascii="-webkit-standard" w:eastAsia="Times New Roman" w:hAnsi="-webkit-standard" w:cs="Times New Roman"/>
          <w:color w:val="000000"/>
        </w:rPr>
        <w:t> 66 (1976), 258-9.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P. Flobert,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Les verbes déponents latins des origines à Charlemagne </w:t>
      </w:r>
      <w:r w:rsidRPr="00993D90">
        <w:rPr>
          <w:rFonts w:ascii="-webkit-standard" w:eastAsia="Times New Roman" w:hAnsi="-webkit-standard" w:cs="Times New Roman"/>
          <w:color w:val="000000"/>
        </w:rPr>
        <w:t>(Paris, 1975).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JRS</w:t>
      </w:r>
      <w:r w:rsidRPr="00993D90">
        <w:rPr>
          <w:rFonts w:ascii="-webkit-standard" w:eastAsia="Times New Roman" w:hAnsi="-webkit-standard" w:cs="Times New Roman"/>
          <w:color w:val="000000"/>
        </w:rPr>
        <w:t> 67 (1977), 250-1.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A. Önnerfors (ed.),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Physica Plinii Bambergensis </w:t>
      </w:r>
      <w:r w:rsidRPr="00993D90">
        <w:rPr>
          <w:rFonts w:ascii="-webkit-standard" w:eastAsia="Times New Roman" w:hAnsi="-webkit-standard" w:cs="Times New Roman"/>
          <w:color w:val="000000"/>
        </w:rPr>
        <w:t>(Hildesheim, 1975).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n.s. 27 (1977), 194-6.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M. Hammond,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Latin, a Historical and Linguistic Handbook</w:t>
      </w:r>
      <w:r w:rsidRPr="00993D90">
        <w:rPr>
          <w:rFonts w:ascii="-webkit-standard" w:eastAsia="Times New Roman" w:hAnsi="-webkit-standard" w:cs="Times New Roman"/>
          <w:color w:val="000000"/>
        </w:rPr>
        <w:t> (Cambridge, Mass., 1976).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29 (1979), 170.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L. Feltenius,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Intransitivizations in Latin </w:t>
      </w:r>
      <w:r w:rsidRPr="00993D90">
        <w:rPr>
          <w:rFonts w:ascii="-webkit-standard" w:eastAsia="Times New Roman" w:hAnsi="-webkit-standard" w:cs="Times New Roman"/>
          <w:color w:val="000000"/>
        </w:rPr>
        <w:t>(Uppsala, 1977).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n.s. 29 (1979), 171-2.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E. Dahlén,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Remarques syntaxiques sur certains verbes pronominaux en latin et en langues romanes </w:t>
      </w:r>
      <w:r w:rsidRPr="00993D90">
        <w:rPr>
          <w:rFonts w:ascii="-webkit-standard" w:eastAsia="Times New Roman" w:hAnsi="-webkit-standard" w:cs="Times New Roman"/>
          <w:color w:val="000000"/>
        </w:rPr>
        <w:t>(Göreborg, 1977).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n.s. 29 (1979), 326-7.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E. Zellmer,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Die lateinischen Wörter auf-ura</w:t>
      </w:r>
      <w:r w:rsidRPr="00993D90">
        <w:rPr>
          <w:rFonts w:ascii="-webkit-standard" w:eastAsia="Times New Roman" w:hAnsi="-webkit-standard" w:cs="Times New Roman"/>
          <w:color w:val="000000"/>
        </w:rPr>
        <w:t> (Frankfurt a. M., 1976).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 </w:t>
      </w:r>
      <w:r w:rsidRPr="00993D90">
        <w:rPr>
          <w:rFonts w:ascii="-webkit-standard" w:eastAsia="Times New Roman" w:hAnsi="-webkit-standard" w:cs="Times New Roman"/>
          <w:color w:val="000000"/>
        </w:rPr>
        <w:t>n.s. 29 (1979), 172.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V. de Angelis,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Papiae Elementarium</w:t>
      </w:r>
      <w:r w:rsidRPr="00993D90">
        <w:rPr>
          <w:rFonts w:ascii="-webkit-standard" w:eastAsia="Times New Roman" w:hAnsi="-webkit-standard" w:cs="Times New Roman"/>
          <w:color w:val="000000"/>
        </w:rPr>
        <w:t> (Milan, 1977- 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n.s. 30 (1980), 320-1.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R. Pitkäranta,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Studien zum Latein des Victor Vitensis</w:t>
      </w:r>
      <w:r w:rsidRPr="00993D90">
        <w:rPr>
          <w:rFonts w:ascii="-webkit-standard" w:eastAsia="Times New Roman" w:hAnsi="-webkit-standard" w:cs="Times New Roman"/>
          <w:color w:val="000000"/>
        </w:rPr>
        <w:t> (Helsinki, 1978).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 </w:t>
      </w:r>
      <w:r w:rsidRPr="00993D90">
        <w:rPr>
          <w:rFonts w:ascii="-webkit-standard" w:eastAsia="Times New Roman" w:hAnsi="-webkit-standard" w:cs="Times New Roman"/>
          <w:color w:val="000000"/>
        </w:rPr>
        <w:t>n.s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. </w:t>
      </w:r>
      <w:r w:rsidRPr="00993D90">
        <w:rPr>
          <w:rFonts w:ascii="-webkit-standard" w:eastAsia="Times New Roman" w:hAnsi="-webkit-standard" w:cs="Times New Roman"/>
          <w:color w:val="000000"/>
        </w:rPr>
        <w:t>30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  <w:r w:rsidRPr="00993D90">
        <w:rPr>
          <w:rFonts w:ascii="-webkit-standard" w:eastAsia="Times New Roman" w:hAnsi="-webkit-standard" w:cs="Times New Roman"/>
          <w:color w:val="000000"/>
        </w:rPr>
        <w:t>(1980), 282-3.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K.-D. Fischer,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Pelagonius, Ars Veterinaria</w:t>
      </w:r>
      <w:r w:rsidRPr="00993D90">
        <w:rPr>
          <w:rFonts w:ascii="-webkit-standard" w:eastAsia="Times New Roman" w:hAnsi="-webkit-standard" w:cs="Times New Roman"/>
          <w:color w:val="000000"/>
        </w:rPr>
        <w:t> (Leipzig, 1980). 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32 (1982), 180-83.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V. Väänänen,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Introduction au latin vulgaire </w:t>
      </w:r>
      <w:r w:rsidRPr="00993D90">
        <w:rPr>
          <w:rFonts w:ascii="-webkit-standard" w:eastAsia="Times New Roman" w:hAnsi="-webkit-standard" w:cs="Times New Roman"/>
          <w:color w:val="000000"/>
        </w:rPr>
        <w:t>3 (Paris, 1981),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n.s. 32 (1982), 287.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A. Richlin,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The Garden of Priapus:  sexuality and aggression in Roman humor</w:t>
      </w:r>
      <w:r w:rsidRPr="00993D90">
        <w:rPr>
          <w:rFonts w:ascii="-webkit-standard" w:eastAsia="Times New Roman" w:hAnsi="-webkit-standard" w:cs="Times New Roman"/>
          <w:color w:val="000000"/>
        </w:rPr>
        <w:t> (Yale University Press, 1983),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TLS</w:t>
      </w:r>
      <w:r w:rsidRPr="00993D90">
        <w:rPr>
          <w:rFonts w:ascii="-webkit-standard" w:eastAsia="Times New Roman" w:hAnsi="-webkit-standard" w:cs="Times New Roman"/>
          <w:color w:val="000000"/>
        </w:rPr>
        <w:t> 30 March, 1984, 329.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C. De Meo,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Lingue tecniche del latino</w:t>
      </w:r>
      <w:r w:rsidRPr="00993D90">
        <w:rPr>
          <w:rFonts w:ascii="-webkit-standard" w:eastAsia="Times New Roman" w:hAnsi="-webkit-standard" w:cs="Times New Roman"/>
          <w:color w:val="000000"/>
        </w:rPr>
        <w:t> (Bologna, 1983),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35 (1985), 96-97.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L. Callebat, P. Boult, P. Fleury, M. Zuinghedau,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Vitruve, De Architecture, Concordance</w:t>
      </w:r>
      <w:r w:rsidRPr="00993D90">
        <w:rPr>
          <w:rFonts w:ascii="-webkit-standard" w:eastAsia="Times New Roman" w:hAnsi="-webkit-standard" w:cs="Times New Roman"/>
          <w:color w:val="000000"/>
        </w:rPr>
        <w:t> (Zurich, New York, 1984),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 </w:t>
      </w:r>
      <w:r w:rsidRPr="00993D90">
        <w:rPr>
          <w:rFonts w:ascii="-webkit-standard" w:eastAsia="Times New Roman" w:hAnsi="-webkit-standard" w:cs="Times New Roman"/>
          <w:color w:val="000000"/>
        </w:rPr>
        <w:t>35 (1985), 191.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Anne Heltulla,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Studies on the Latin Accusative Absolute</w:t>
      </w:r>
      <w:r w:rsidRPr="00993D90">
        <w:rPr>
          <w:rFonts w:ascii="-webkit-standard" w:eastAsia="Times New Roman" w:hAnsi="-webkit-standard" w:cs="Times New Roman"/>
          <w:color w:val="000000"/>
        </w:rPr>
        <w:t> (Helsinki, 1987),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38 (1988), 300-303.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Colette Bodelot,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L’Interrogation indirecte en Latin: syntaxe - valeur illocutoire - formes </w:t>
      </w:r>
      <w:r w:rsidRPr="00993D90">
        <w:rPr>
          <w:rFonts w:ascii="-webkit-standard" w:eastAsia="Times New Roman" w:hAnsi="-webkit-standard" w:cs="Times New Roman"/>
          <w:color w:val="000000"/>
        </w:rPr>
        <w:t>(Bibliothèque de l’information grammaticale, Paris - Louvain, 1987),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39 (1989), 405.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R.A. Kaster,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Guardians of Language: the Grammarian and Society in Late Antiquity </w:t>
      </w:r>
      <w:r w:rsidRPr="00993D90">
        <w:rPr>
          <w:rFonts w:ascii="-webkit-standard" w:eastAsia="Times New Roman" w:hAnsi="-webkit-standard" w:cs="Times New Roman"/>
          <w:color w:val="000000"/>
        </w:rPr>
        <w:t>(Berkeley and Los Angeles, 1988),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 </w:t>
      </w:r>
      <w:r w:rsidRPr="00993D90">
        <w:rPr>
          <w:rFonts w:ascii="-webkit-standard" w:eastAsia="Times New Roman" w:hAnsi="-webkit-standard" w:cs="Times New Roman"/>
          <w:color w:val="000000"/>
        </w:rPr>
        <w:t>41 (1991), 97-101.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Maria Chiabò et Luciana Roberti,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Index Verborum Hygini de Astronomia</w:t>
      </w:r>
      <w:r w:rsidRPr="00993D90">
        <w:rPr>
          <w:rFonts w:ascii="-webkit-standard" w:eastAsia="Times New Roman" w:hAnsi="-webkit-standard" w:cs="Times New Roman"/>
          <w:color w:val="000000"/>
        </w:rPr>
        <w:t> (Hildesheim, 1990),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CR</w:t>
      </w:r>
      <w:r w:rsidRPr="00993D90">
        <w:rPr>
          <w:rFonts w:ascii="-webkit-standard" w:eastAsia="Times New Roman" w:hAnsi="-webkit-standard" w:cs="Times New Roman"/>
          <w:color w:val="000000"/>
        </w:rPr>
        <w:t> 41 (1991), 240-241.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D. Pikhaus,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Répertoire des inscriptions latines versifiées de l’Afrique romaine (I</w:t>
      </w:r>
      <w:r w:rsidRPr="00993D90">
        <w:rPr>
          <w:rFonts w:ascii="-webkit-standard" w:eastAsia="Times New Roman" w:hAnsi="-webkit-standard" w:cs="Times New Roman"/>
          <w:i/>
          <w:iCs/>
          <w:color w:val="000000"/>
          <w:vertAlign w:val="superscript"/>
        </w:rPr>
        <w:t>er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- VI</w:t>
      </w:r>
      <w:r w:rsidRPr="00993D90">
        <w:rPr>
          <w:rFonts w:ascii="-webkit-standard" w:eastAsia="Times New Roman" w:hAnsi="-webkit-standard" w:cs="Times New Roman"/>
          <w:i/>
          <w:iCs/>
          <w:color w:val="000000"/>
          <w:vertAlign w:val="superscript"/>
        </w:rPr>
        <w:t>e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siècles</w:t>
      </w:r>
      <w:r w:rsidRPr="00993D90">
        <w:rPr>
          <w:rFonts w:ascii="-webkit-standard" w:eastAsia="Times New Roman" w:hAnsi="-webkit-standard" w:cs="Times New Roman"/>
          <w:color w:val="000000"/>
        </w:rPr>
        <w:t>), I,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Tripolitaine, Byzacène, Afrique proconsulaire </w:t>
      </w:r>
      <w:r w:rsidRPr="00993D90">
        <w:rPr>
          <w:rFonts w:ascii="-webkit-standard" w:eastAsia="Times New Roman" w:hAnsi="-webkit-standard" w:cs="Times New Roman"/>
          <w:color w:val="000000"/>
        </w:rPr>
        <w:t>(Brussels, 1994),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Classical Review</w:t>
      </w:r>
      <w:r w:rsidRPr="00993D90">
        <w:rPr>
          <w:rFonts w:ascii="-webkit-standard" w:eastAsia="Times New Roman" w:hAnsi="-webkit-standard" w:cs="Times New Roman"/>
          <w:color w:val="000000"/>
        </w:rPr>
        <w:t>, N.S. 47 (1997), 225.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‘Standards at Rome’, review of J. Clackson and G. Horrocks,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The Blackwell History of the Latin Language</w:t>
      </w:r>
      <w:r w:rsidRPr="00993D90">
        <w:rPr>
          <w:rFonts w:ascii="-webkit-standard" w:eastAsia="Times New Roman" w:hAnsi="-webkit-standard" w:cs="Times New Roman"/>
          <w:color w:val="000000"/>
        </w:rPr>
        <w:t>, </w:t>
      </w: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TLS </w:t>
      </w:r>
      <w:r w:rsidRPr="00993D90">
        <w:rPr>
          <w:rFonts w:ascii="-webkit-standard" w:eastAsia="Times New Roman" w:hAnsi="-webkit-standard" w:cs="Times New Roman"/>
          <w:color w:val="000000"/>
        </w:rPr>
        <w:t>December 12, 2008, 30-1.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Times" w:eastAsia="Times New Roman" w:hAnsi="Times" w:cs="Times New Roman"/>
          <w:color w:val="000000"/>
          <w:lang w:val="en-US"/>
        </w:rPr>
        <w:t>W. Ax, </w:t>
      </w:r>
      <w:r w:rsidRPr="00993D90">
        <w:rPr>
          <w:rFonts w:ascii="Times" w:eastAsia="Times New Roman" w:hAnsi="Times" w:cs="Times New Roman"/>
          <w:i/>
          <w:iCs/>
          <w:color w:val="000000"/>
          <w:lang w:val="en-US"/>
        </w:rPr>
        <w:t>Quintilians Grammatik (Inst. Orat. 1, 4-8): Text, Übersetzung und Kommentar</w:t>
      </w:r>
      <w:r w:rsidRPr="00993D90">
        <w:rPr>
          <w:rFonts w:ascii="-webkit-standard" w:eastAsia="Times New Roman" w:hAnsi="-webkit-standard" w:cs="Times New Roman"/>
          <w:color w:val="000000"/>
          <w:lang w:val="en-US"/>
        </w:rPr>
        <w:t> , </w:t>
      </w:r>
      <w:r w:rsidRPr="00993D90">
        <w:rPr>
          <w:rFonts w:ascii="Times" w:eastAsia="Times New Roman" w:hAnsi="Times" w:cs="Times New Roman"/>
          <w:i/>
          <w:iCs/>
          <w:color w:val="000000"/>
          <w:lang w:val="en-US"/>
        </w:rPr>
        <w:t>Mnemosyne</w:t>
      </w:r>
      <w:r w:rsidRPr="00993D90">
        <w:rPr>
          <w:rFonts w:ascii="-webkit-standard" w:eastAsia="Times New Roman" w:hAnsi="-webkit-standard" w:cs="Times New Roman"/>
          <w:color w:val="000000"/>
          <w:lang w:val="en-US"/>
        </w:rPr>
        <w:t> 66 (2013), 865-9.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ind w:left="709" w:hanging="709"/>
        <w:rPr>
          <w:rFonts w:ascii="-webkit-standard" w:eastAsia="Times New Roman" w:hAnsi="-webkit-standard" w:cs="Times New Roman"/>
          <w:color w:val="000000"/>
        </w:rPr>
      </w:pP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:rsidR="00993D90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:rsidR="007B710E" w:rsidRPr="00993D90" w:rsidRDefault="00993D90" w:rsidP="00993D90">
      <w:pPr>
        <w:spacing w:before="100" w:beforeAutospacing="1" w:after="100" w:afterAutospacing="1" w:line="315" w:lineRule="atLeast"/>
        <w:rPr>
          <w:rFonts w:ascii="-webkit-standard" w:eastAsia="Times New Roman" w:hAnsi="-webkit-standard" w:cs="Times New Roman"/>
          <w:color w:val="000000"/>
        </w:rPr>
      </w:pPr>
      <w:r w:rsidRPr="00993D90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sectPr w:rsidR="007B710E" w:rsidRPr="00993D90" w:rsidSect="00AF12E2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6D" w:rsidRDefault="00DC386D" w:rsidP="00993D90">
      <w:r>
        <w:separator/>
      </w:r>
    </w:p>
  </w:endnote>
  <w:endnote w:type="continuationSeparator" w:id="0">
    <w:p w:rsidR="00DC386D" w:rsidRDefault="00DC386D" w:rsidP="0099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91152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93D90" w:rsidRDefault="00993D90" w:rsidP="00E613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93D90" w:rsidRDefault="00993D90" w:rsidP="00993D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8852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93D90" w:rsidRDefault="00993D90" w:rsidP="00E613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730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93D90" w:rsidRDefault="00993D90" w:rsidP="00993D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6D" w:rsidRDefault="00DC386D" w:rsidP="00993D90">
      <w:r>
        <w:separator/>
      </w:r>
    </w:p>
  </w:footnote>
  <w:footnote w:type="continuationSeparator" w:id="0">
    <w:p w:rsidR="00DC386D" w:rsidRDefault="00DC386D" w:rsidP="0099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90"/>
    <w:rsid w:val="00581FFA"/>
    <w:rsid w:val="007B710E"/>
    <w:rsid w:val="00993D90"/>
    <w:rsid w:val="00AF12E2"/>
    <w:rsid w:val="00DC386D"/>
    <w:rsid w:val="00D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1B98F5C3-8E53-284F-813B-BAF18D5C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93D90"/>
  </w:style>
  <w:style w:type="character" w:customStyle="1" w:styleId="apple-converted-space">
    <w:name w:val="apple-converted-space"/>
    <w:basedOn w:val="DefaultParagraphFont"/>
    <w:rsid w:val="00993D90"/>
  </w:style>
  <w:style w:type="paragraph" w:styleId="Footer">
    <w:name w:val="footer"/>
    <w:basedOn w:val="Normal"/>
    <w:link w:val="FooterChar"/>
    <w:uiPriority w:val="99"/>
    <w:unhideWhenUsed/>
    <w:rsid w:val="00993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0"/>
  </w:style>
  <w:style w:type="character" w:styleId="PageNumber">
    <w:name w:val="page number"/>
    <w:basedOn w:val="DefaultParagraphFont"/>
    <w:uiPriority w:val="99"/>
    <w:semiHidden/>
    <w:unhideWhenUsed/>
    <w:rsid w:val="0099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2206</Words>
  <Characters>12577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Reinhardt</dc:creator>
  <cp:keywords/>
  <dc:description/>
  <cp:lastModifiedBy>Catherine Conisbee</cp:lastModifiedBy>
  <cp:revision>2</cp:revision>
  <dcterms:created xsi:type="dcterms:W3CDTF">2018-04-06T13:58:00Z</dcterms:created>
  <dcterms:modified xsi:type="dcterms:W3CDTF">2018-04-06T13:58:00Z</dcterms:modified>
</cp:coreProperties>
</file>