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0636" w:rsidRDefault="00ED0636" w:rsidP="00ED0636">
      <w:pPr>
        <w:autoSpaceDE w:val="0"/>
        <w:autoSpaceDN w:val="0"/>
        <w:adjustRightInd w:val="0"/>
        <w:spacing w:line="259" w:lineRule="atLeast"/>
        <w:jc w:val="center"/>
        <w:rPr>
          <w:rFonts w:ascii="Times New Roman" w:hAnsi="Times New Roman" w:cs="Times New Roman"/>
          <w:b/>
          <w:bCs/>
          <w:sz w:val="24"/>
          <w:szCs w:val="24"/>
          <w:lang w:val="en"/>
        </w:rPr>
      </w:pPr>
      <w:r w:rsidRPr="00ED0636">
        <w:rPr>
          <w:rFonts w:ascii="Times New Roman" w:hAnsi="Times New Roman" w:cs="Times New Roman"/>
          <w:b/>
          <w:sz w:val="24"/>
          <w:szCs w:val="24"/>
        </w:rPr>
        <w:t xml:space="preserve">Dr Adrienn </w:t>
      </w:r>
      <w:proofErr w:type="spellStart"/>
      <w:r w:rsidRPr="00ED0636">
        <w:rPr>
          <w:rFonts w:ascii="Times New Roman" w:hAnsi="Times New Roman" w:cs="Times New Roman"/>
          <w:b/>
          <w:sz w:val="24"/>
          <w:szCs w:val="24"/>
        </w:rPr>
        <w:t>Almásy</w:t>
      </w:r>
      <w:proofErr w:type="spellEnd"/>
      <w:r w:rsidRPr="00ED0636">
        <w:rPr>
          <w:rFonts w:ascii="Times New Roman" w:hAnsi="Times New Roman" w:cs="Times New Roman"/>
          <w:b/>
          <w:sz w:val="24"/>
          <w:szCs w:val="24"/>
        </w:rPr>
        <w:t>-Martin</w:t>
      </w:r>
      <w:r w:rsidRPr="00ED0636">
        <w:rPr>
          <w:rFonts w:ascii="Times New Roman" w:hAnsi="Times New Roman" w:cs="Times New Roman"/>
          <w:b/>
          <w:bCs/>
          <w:sz w:val="24"/>
          <w:szCs w:val="24"/>
          <w:lang w:val="en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en"/>
        </w:rPr>
        <w:t xml:space="preserve"> </w:t>
      </w:r>
    </w:p>
    <w:p w:rsidR="00ED0636" w:rsidRDefault="00ED0636" w:rsidP="00ED0636">
      <w:pPr>
        <w:autoSpaceDE w:val="0"/>
        <w:autoSpaceDN w:val="0"/>
        <w:adjustRightInd w:val="0"/>
        <w:spacing w:line="259" w:lineRule="atLeast"/>
        <w:jc w:val="center"/>
        <w:rPr>
          <w:rFonts w:ascii="Times New Roman" w:hAnsi="Times New Roman" w:cs="Times New Roman"/>
          <w:b/>
          <w:bCs/>
          <w:sz w:val="24"/>
          <w:szCs w:val="24"/>
          <w:lang w:val="en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"/>
        </w:rPr>
        <w:t>Selected Publications</w:t>
      </w:r>
      <w:bookmarkStart w:id="0" w:name="_GoBack"/>
      <w:bookmarkEnd w:id="0"/>
    </w:p>
    <w:p w:rsidR="00ED0636" w:rsidRDefault="00ED0636" w:rsidP="00ED0636">
      <w:pPr>
        <w:autoSpaceDE w:val="0"/>
        <w:autoSpaceDN w:val="0"/>
        <w:adjustRightInd w:val="0"/>
        <w:spacing w:line="259" w:lineRule="atLeast"/>
        <w:rPr>
          <w:rFonts w:ascii="Times New Roman" w:hAnsi="Times New Roman" w:cs="Times New Roman"/>
          <w:sz w:val="24"/>
          <w:szCs w:val="24"/>
          <w:lang w:val="en"/>
        </w:rPr>
      </w:pPr>
    </w:p>
    <w:p w:rsidR="00ED0636" w:rsidRDefault="00ED0636" w:rsidP="00ED0636">
      <w:pPr>
        <w:autoSpaceDE w:val="0"/>
        <w:autoSpaceDN w:val="0"/>
        <w:adjustRightInd w:val="0"/>
        <w:spacing w:line="259" w:lineRule="atLeast"/>
        <w:rPr>
          <w:rFonts w:ascii="Times New Roman" w:hAnsi="Times New Roman" w:cs="Times New Roman"/>
          <w:i/>
          <w:iCs/>
          <w:sz w:val="24"/>
          <w:szCs w:val="24"/>
          <w:lang w:val="en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"/>
        </w:rPr>
        <w:t>With C.J. Martin.</w:t>
      </w:r>
      <w:proofErr w:type="gramEnd"/>
      <w:r>
        <w:rPr>
          <w:rFonts w:ascii="Times New Roman" w:hAnsi="Times New Roman" w:cs="Times New Roman"/>
          <w:sz w:val="24"/>
          <w:szCs w:val="24"/>
          <w:lang w:val="en"/>
        </w:rPr>
        <w:t xml:space="preserve"> “Always Remember to Check the Back: A Closer Look at Some Published Ostraca in the British Museum and British Library”. </w:t>
      </w:r>
      <w:proofErr w:type="gramStart"/>
      <w:r>
        <w:rPr>
          <w:rFonts w:ascii="Times New Roman" w:hAnsi="Times New Roman" w:cs="Times New Roman"/>
          <w:i/>
          <w:iCs/>
          <w:sz w:val="24"/>
          <w:szCs w:val="24"/>
          <w:lang w:val="en"/>
        </w:rPr>
        <w:t>Forthcoming Festschrift.</w:t>
      </w:r>
      <w:proofErr w:type="gramEnd"/>
    </w:p>
    <w:p w:rsidR="00ED0636" w:rsidRDefault="00ED0636" w:rsidP="00ED0636">
      <w:pPr>
        <w:autoSpaceDE w:val="0"/>
        <w:autoSpaceDN w:val="0"/>
        <w:adjustRightInd w:val="0"/>
        <w:spacing w:line="259" w:lineRule="atLeast"/>
        <w:rPr>
          <w:rFonts w:ascii="Times New Roman" w:hAnsi="Times New Roman" w:cs="Times New Roman"/>
          <w:sz w:val="24"/>
          <w:szCs w:val="24"/>
          <w:lang w:val="en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"/>
        </w:rPr>
        <w:t>“Demotic, Greek and Coptic Ostraca from Abydos in the British Museum”.</w:t>
      </w:r>
      <w:proofErr w:type="gram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en"/>
        </w:rPr>
        <w:t xml:space="preserve">In O’Connell, E. (ed.) </w:t>
      </w:r>
      <w:r>
        <w:rPr>
          <w:rFonts w:ascii="Times New Roman" w:hAnsi="Times New Roman" w:cs="Times New Roman"/>
          <w:i/>
          <w:iCs/>
          <w:sz w:val="24"/>
          <w:szCs w:val="24"/>
          <w:lang w:val="en"/>
        </w:rPr>
        <w:t>Abydos in the First Millennium AD</w:t>
      </w:r>
      <w:r>
        <w:rPr>
          <w:rFonts w:ascii="Times New Roman" w:hAnsi="Times New Roman" w:cs="Times New Roman"/>
          <w:sz w:val="24"/>
          <w:szCs w:val="24"/>
          <w:lang w:val="en"/>
        </w:rPr>
        <w:t xml:space="preserve">, (BMPES,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Peeters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>): 1-34 (in press).</w:t>
      </w:r>
      <w:proofErr w:type="gramEnd"/>
    </w:p>
    <w:p w:rsidR="00ED0636" w:rsidRDefault="00ED0636" w:rsidP="00ED0636">
      <w:pPr>
        <w:autoSpaceDE w:val="0"/>
        <w:autoSpaceDN w:val="0"/>
        <w:adjustRightInd w:val="0"/>
        <w:spacing w:line="259" w:lineRule="atLeast"/>
        <w:rPr>
          <w:rFonts w:ascii="Times New Roman" w:hAnsi="Times New Roman" w:cs="Times New Roman"/>
          <w:sz w:val="24"/>
          <w:szCs w:val="24"/>
          <w:lang w:val="en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"/>
        </w:rPr>
        <w:t xml:space="preserve">“Demotic Ostraca from the Rob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Demarée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Collection”.</w:t>
      </w:r>
      <w:proofErr w:type="gram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en"/>
        </w:rPr>
        <w:t xml:space="preserve">In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Hoogendijk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, F. (ed.)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  <w:lang w:val="en"/>
        </w:rPr>
        <w:t>Papyrologica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  <w:lang w:val="en"/>
        </w:rPr>
        <w:t>Lugduno-Batava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>, Brill (in press).</w:t>
      </w:r>
      <w:proofErr w:type="gramEnd"/>
    </w:p>
    <w:p w:rsidR="00ED0636" w:rsidRDefault="00ED0636" w:rsidP="00ED0636">
      <w:pPr>
        <w:autoSpaceDE w:val="0"/>
        <w:autoSpaceDN w:val="0"/>
        <w:adjustRightInd w:val="0"/>
        <w:spacing w:line="259" w:lineRule="atLeast"/>
        <w:rPr>
          <w:rFonts w:ascii="Times New Roman" w:hAnsi="Times New Roman" w:cs="Times New Roman"/>
          <w:sz w:val="24"/>
          <w:szCs w:val="24"/>
          <w:lang w:val="en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"/>
        </w:rPr>
        <w:t xml:space="preserve">With R.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Duttenhöfer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en"/>
        </w:rPr>
        <w:t>“Greek Tax Receipts from Abydos in the British Museum”.</w:t>
      </w:r>
      <w:proofErr w:type="gram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  <w:lang w:val="en"/>
        </w:rPr>
        <w:t>BASP</w:t>
      </w:r>
      <w:r>
        <w:rPr>
          <w:rFonts w:ascii="Times New Roman" w:hAnsi="Times New Roman" w:cs="Times New Roman"/>
          <w:sz w:val="24"/>
          <w:szCs w:val="24"/>
          <w:lang w:val="en"/>
        </w:rPr>
        <w:t xml:space="preserve"> 56 79-93.</w:t>
      </w:r>
    </w:p>
    <w:p w:rsidR="00ED0636" w:rsidRDefault="00ED0636" w:rsidP="00ED0636">
      <w:pPr>
        <w:autoSpaceDE w:val="0"/>
        <w:autoSpaceDN w:val="0"/>
        <w:adjustRightInd w:val="0"/>
        <w:spacing w:line="259" w:lineRule="atLeast"/>
        <w:rPr>
          <w:rFonts w:ascii="Times New Roman" w:hAnsi="Times New Roman" w:cs="Times New Roman"/>
          <w:sz w:val="24"/>
          <w:szCs w:val="24"/>
          <w:lang w:val="en"/>
        </w:rPr>
      </w:pPr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en"/>
        </w:rPr>
        <w:t>“Some Remarks on Bilingual Mummy Labels in the Louvre”.</w:t>
      </w:r>
      <w:proofErr w:type="gram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en"/>
        </w:rPr>
        <w:t xml:space="preserve">In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Naether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, F. (ed.), </w:t>
      </w:r>
      <w:r>
        <w:rPr>
          <w:rFonts w:ascii="Times New Roman" w:hAnsi="Times New Roman" w:cs="Times New Roman"/>
          <w:i/>
          <w:iCs/>
          <w:sz w:val="24"/>
          <w:szCs w:val="24"/>
          <w:lang w:val="en"/>
        </w:rPr>
        <w:t>New Approaches in Demotic Studies.</w:t>
      </w:r>
      <w:proofErr w:type="gram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gramStart"/>
      <w:r>
        <w:rPr>
          <w:rFonts w:ascii="Times New Roman" w:hAnsi="Times New Roman" w:cs="Times New Roman"/>
          <w:i/>
          <w:iCs/>
          <w:sz w:val="24"/>
          <w:szCs w:val="24"/>
          <w:lang w:val="en"/>
        </w:rPr>
        <w:t>Acts of the 13th International Conference of Demotic Studies.</w:t>
      </w:r>
      <w:proofErr w:type="gramEnd"/>
      <w:r>
        <w:rPr>
          <w:rFonts w:ascii="Times New Roman" w:hAnsi="Times New Roman" w:cs="Times New Roman"/>
          <w:i/>
          <w:iCs/>
          <w:sz w:val="24"/>
          <w:szCs w:val="24"/>
          <w:lang w:val="en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"/>
        </w:rPr>
        <w:t>(ZÄS Suppl. 10): 15-38.</w:t>
      </w:r>
    </w:p>
    <w:p w:rsidR="00ED0636" w:rsidRDefault="00ED0636" w:rsidP="00ED0636">
      <w:pPr>
        <w:autoSpaceDE w:val="0"/>
        <w:autoSpaceDN w:val="0"/>
        <w:adjustRightInd w:val="0"/>
        <w:spacing w:line="259" w:lineRule="atLeast"/>
        <w:rPr>
          <w:rFonts w:ascii="Times New Roman" w:hAnsi="Times New Roman" w:cs="Times New Roman"/>
          <w:sz w:val="24"/>
          <w:szCs w:val="24"/>
          <w:lang w:val="en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"/>
        </w:rPr>
        <w:t>With M. Nilsson and J. Ward.</w:t>
      </w:r>
      <w:proofErr w:type="gram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en"/>
        </w:rPr>
        <w:t>“Quarrying for Augustus: Gebel el-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Silsila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as a Source for Early Roman Monuments at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Dendera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>”.</w:t>
      </w:r>
      <w:proofErr w:type="gram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  <w:lang w:val="en"/>
        </w:rPr>
        <w:t>Journal of Ancient Egyptian Interconnections</w:t>
      </w:r>
      <w:r>
        <w:rPr>
          <w:rFonts w:ascii="Times New Roman" w:hAnsi="Times New Roman" w:cs="Times New Roman"/>
          <w:sz w:val="24"/>
          <w:szCs w:val="24"/>
          <w:lang w:val="en"/>
        </w:rPr>
        <w:t xml:space="preserve"> 23 (2019): 1-77.</w:t>
      </w:r>
    </w:p>
    <w:p w:rsidR="00ED0636" w:rsidRDefault="00ED0636" w:rsidP="00ED0636">
      <w:pPr>
        <w:autoSpaceDE w:val="0"/>
        <w:autoSpaceDN w:val="0"/>
        <w:adjustRightInd w:val="0"/>
        <w:spacing w:line="259" w:lineRule="atLeast"/>
        <w:rPr>
          <w:rFonts w:ascii="Times New Roman" w:hAnsi="Times New Roman" w:cs="Times New Roman"/>
          <w:sz w:val="24"/>
          <w:szCs w:val="24"/>
          <w:lang w:val="en"/>
        </w:rPr>
      </w:pPr>
      <w:r>
        <w:rPr>
          <w:rFonts w:ascii="Times New Roman" w:hAnsi="Times New Roman" w:cs="Times New Roman"/>
          <w:sz w:val="24"/>
          <w:szCs w:val="24"/>
          <w:lang w:val="en"/>
        </w:rPr>
        <w:t xml:space="preserve">“La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fonction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en"/>
        </w:rPr>
        <w:t>et</w:t>
      </w:r>
      <w:proofErr w:type="gram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l’origine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des catalogues de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héros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dans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le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récit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démotique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du Papyrus Krall”. In 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Németh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>, B. (ed.), </w:t>
      </w:r>
      <w:r>
        <w:rPr>
          <w:rFonts w:ascii="Times New Roman" w:hAnsi="Times New Roman" w:cs="Times New Roman"/>
          <w:i/>
          <w:iCs/>
          <w:sz w:val="24"/>
          <w:szCs w:val="24"/>
          <w:lang w:val="en"/>
        </w:rPr>
        <w:t xml:space="preserve">Now Behold My Spacious Kingdom. Studies Presented to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  <w:lang w:val="en"/>
        </w:rPr>
        <w:t>Zoltán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  <w:lang w:val="en"/>
        </w:rPr>
        <w:t>Imre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  <w:lang w:val="en"/>
        </w:rPr>
        <w:t>Fábián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  <w:lang w:val="en"/>
        </w:rPr>
        <w:t xml:space="preserve"> On the Occasion of His 63rd Birthday</w:t>
      </w:r>
      <w:r>
        <w:rPr>
          <w:rFonts w:ascii="Times New Roman" w:hAnsi="Times New Roman" w:cs="Times New Roman"/>
          <w:sz w:val="24"/>
          <w:szCs w:val="24"/>
          <w:lang w:val="en"/>
        </w:rPr>
        <w:t>, Budapest, 2019: 247-261. </w:t>
      </w:r>
    </w:p>
    <w:p w:rsidR="00ED0636" w:rsidRDefault="00ED0636" w:rsidP="00ED0636">
      <w:pPr>
        <w:autoSpaceDE w:val="0"/>
        <w:autoSpaceDN w:val="0"/>
        <w:adjustRightInd w:val="0"/>
        <w:spacing w:line="259" w:lineRule="atLeast"/>
        <w:rPr>
          <w:rFonts w:ascii="Times New Roman" w:hAnsi="Times New Roman" w:cs="Times New Roman"/>
          <w:sz w:val="24"/>
          <w:szCs w:val="24"/>
          <w:lang w:val="en"/>
        </w:rPr>
      </w:pPr>
      <w:r>
        <w:rPr>
          <w:rFonts w:ascii="Times New Roman" w:hAnsi="Times New Roman" w:cs="Times New Roman"/>
          <w:sz w:val="24"/>
          <w:szCs w:val="24"/>
          <w:lang w:val="en"/>
        </w:rPr>
        <w:t xml:space="preserve">Review: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Arlt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Carolin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2011.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  <w:lang w:val="en"/>
        </w:rPr>
        <w:t>Deine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  <w:lang w:val="en"/>
        </w:rPr>
        <w:t>Seele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  <w:lang w:val="en"/>
        </w:rPr>
        <w:t>möge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  <w:lang w:val="en"/>
        </w:rPr>
        <w:t>leben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  <w:lang w:val="en"/>
        </w:rPr>
        <w:t>für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  <w:lang w:val="en"/>
        </w:rPr>
        <w:t>immer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  <w:lang w:val="en"/>
        </w:rPr>
        <w:t xml:space="preserve"> und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  <w:lang w:val="en"/>
        </w:rPr>
        <w:t>ewig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  <w:lang w:val="en"/>
        </w:rPr>
        <w:t xml:space="preserve">: die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  <w:lang w:val="en"/>
        </w:rPr>
        <w:t>demotischen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  <w:lang w:val="en"/>
        </w:rPr>
        <w:t>Mumienschilder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  <w:lang w:val="en"/>
        </w:rPr>
        <w:t>im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  <w:lang w:val="en"/>
        </w:rPr>
        <w:t xml:space="preserve"> British Museum</w:t>
      </w:r>
      <w:r>
        <w:rPr>
          <w:rFonts w:ascii="Times New Roman" w:hAnsi="Times New Roman" w:cs="Times New Roman"/>
          <w:sz w:val="24"/>
          <w:szCs w:val="24"/>
          <w:lang w:val="en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Studia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Demotica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10. Leuven: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Peeters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. </w:t>
      </w:r>
      <w:r>
        <w:rPr>
          <w:rFonts w:ascii="Times New Roman" w:hAnsi="Times New Roman" w:cs="Times New Roman"/>
          <w:i/>
          <w:iCs/>
          <w:sz w:val="24"/>
          <w:szCs w:val="24"/>
          <w:lang w:val="en"/>
        </w:rPr>
        <w:t xml:space="preserve">Bibliotheca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  <w:lang w:val="en"/>
        </w:rPr>
        <w:t>Orientalis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74/5-6 (2017), 559-565.</w:t>
      </w:r>
    </w:p>
    <w:p w:rsidR="00ED0636" w:rsidRDefault="00ED0636" w:rsidP="00ED0636">
      <w:pPr>
        <w:autoSpaceDE w:val="0"/>
        <w:autoSpaceDN w:val="0"/>
        <w:adjustRightInd w:val="0"/>
        <w:spacing w:line="259" w:lineRule="atLeast"/>
        <w:rPr>
          <w:rFonts w:ascii="Times New Roman" w:hAnsi="Times New Roman" w:cs="Times New Roman"/>
          <w:sz w:val="24"/>
          <w:szCs w:val="24"/>
          <w:lang w:val="en"/>
        </w:rPr>
      </w:pPr>
      <w:r>
        <w:rPr>
          <w:rFonts w:ascii="Times New Roman" w:hAnsi="Times New Roman" w:cs="Times New Roman"/>
          <w:sz w:val="24"/>
          <w:szCs w:val="24"/>
          <w:lang w:val="en"/>
        </w:rPr>
        <w:t xml:space="preserve">“Demotic Linen Strips from TT-400- in Context”. In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Kóthay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, K. (ed.), </w:t>
      </w:r>
      <w:r>
        <w:rPr>
          <w:rFonts w:ascii="Times New Roman" w:hAnsi="Times New Roman" w:cs="Times New Roman"/>
          <w:i/>
          <w:iCs/>
          <w:sz w:val="24"/>
          <w:szCs w:val="24"/>
          <w:lang w:val="en"/>
        </w:rPr>
        <w:t xml:space="preserve">Burial and Mortuary Practices in Late Period and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  <w:lang w:val="en"/>
        </w:rPr>
        <w:t>Graeco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  <w:lang w:val="en"/>
        </w:rPr>
        <w:t xml:space="preserve">-Roman Egypt: Proceedings of the International Conference held at Museum of Fine Arts, Budapest, </w:t>
      </w:r>
      <w:proofErr w:type="gramStart"/>
      <w:r>
        <w:rPr>
          <w:rFonts w:ascii="Times New Roman" w:hAnsi="Times New Roman" w:cs="Times New Roman"/>
          <w:i/>
          <w:iCs/>
          <w:sz w:val="24"/>
          <w:szCs w:val="24"/>
          <w:lang w:val="en"/>
        </w:rPr>
        <w:t>17</w:t>
      </w:r>
      <w:proofErr w:type="gramEnd"/>
      <w:r>
        <w:rPr>
          <w:rFonts w:ascii="Times New Roman" w:hAnsi="Times New Roman" w:cs="Times New Roman"/>
          <w:i/>
          <w:iCs/>
          <w:sz w:val="24"/>
          <w:szCs w:val="24"/>
          <w:lang w:val="en"/>
        </w:rPr>
        <w:t>–19 July 2014</w:t>
      </w:r>
      <w:r>
        <w:rPr>
          <w:rFonts w:ascii="Times New Roman" w:hAnsi="Times New Roman" w:cs="Times New Roman"/>
          <w:sz w:val="24"/>
          <w:szCs w:val="24"/>
          <w:lang w:val="en"/>
        </w:rPr>
        <w:t>. Budapest, 2017: 283-289.</w:t>
      </w:r>
    </w:p>
    <w:p w:rsidR="00ED0636" w:rsidRDefault="00ED0636" w:rsidP="00ED0636">
      <w:pPr>
        <w:autoSpaceDE w:val="0"/>
        <w:autoSpaceDN w:val="0"/>
        <w:adjustRightInd w:val="0"/>
        <w:spacing w:line="259" w:lineRule="atLeast"/>
        <w:rPr>
          <w:rFonts w:ascii="Times New Roman" w:hAnsi="Times New Roman" w:cs="Times New Roman"/>
          <w:sz w:val="24"/>
          <w:szCs w:val="24"/>
          <w:lang w:val="en"/>
        </w:rPr>
      </w:pPr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en"/>
        </w:rPr>
        <w:t xml:space="preserve">“Trois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étiquettes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momie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>”.</w:t>
      </w:r>
      <w:proofErr w:type="gramEnd"/>
      <w:r>
        <w:rPr>
          <w:rFonts w:ascii="Times New Roman" w:hAnsi="Times New Roman" w:cs="Times New Roman"/>
          <w:sz w:val="24"/>
          <w:szCs w:val="24"/>
          <w:lang w:val="en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Bazin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Rizzo, L. et al. (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"/>
        </w:rPr>
        <w:t>eds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en"/>
        </w:rPr>
        <w:t xml:space="preserve">), </w:t>
      </w:r>
      <w:r>
        <w:rPr>
          <w:rFonts w:ascii="Times New Roman" w:hAnsi="Times New Roman" w:cs="Times New Roman"/>
          <w:i/>
          <w:iCs/>
          <w:sz w:val="24"/>
          <w:szCs w:val="24"/>
          <w:lang w:val="en"/>
        </w:rPr>
        <w:t xml:space="preserve">A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  <w:lang w:val="en"/>
        </w:rPr>
        <w:t>l’école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  <w:lang w:val="en"/>
        </w:rPr>
        <w:t xml:space="preserve"> des scribes. Les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  <w:lang w:val="en"/>
        </w:rPr>
        <w:t>écritures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  <w:lang w:val="en"/>
        </w:rPr>
        <w:t xml:space="preserve"> de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  <w:lang w:val="en"/>
        </w:rPr>
        <w:t>l’Egypte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  <w:lang w:val="en"/>
        </w:rPr>
        <w:t>ancienne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(CENIM 5), Montpellier, 2016: 145-147.</w:t>
      </w:r>
    </w:p>
    <w:p w:rsidR="00ED0636" w:rsidRDefault="00ED0636" w:rsidP="00ED0636">
      <w:pPr>
        <w:autoSpaceDE w:val="0"/>
        <w:autoSpaceDN w:val="0"/>
        <w:adjustRightInd w:val="0"/>
        <w:spacing w:line="259" w:lineRule="atLeast"/>
        <w:jc w:val="both"/>
        <w:rPr>
          <w:rFonts w:ascii="Times New Roman" w:hAnsi="Times New Roman" w:cs="Times New Roman"/>
          <w:sz w:val="24"/>
          <w:szCs w:val="24"/>
          <w:lang w:val="en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"/>
        </w:rPr>
        <w:t xml:space="preserve">With G. Schreiber and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Zs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Vasáros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en"/>
        </w:rPr>
        <w:t>“Ptolemaic and Roman Burials from Theban Tomb-400-”.</w:t>
      </w:r>
      <w:proofErr w:type="gram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  <w:lang w:val="en"/>
        </w:rPr>
        <w:t>MDAIK</w:t>
      </w:r>
      <w:r>
        <w:rPr>
          <w:rFonts w:ascii="Times New Roman" w:hAnsi="Times New Roman" w:cs="Times New Roman"/>
          <w:sz w:val="24"/>
          <w:szCs w:val="24"/>
          <w:lang w:val="en"/>
        </w:rPr>
        <w:t xml:space="preserve"> 69 (2015): 187-227.</w:t>
      </w:r>
    </w:p>
    <w:p w:rsidR="00ED0636" w:rsidRDefault="00ED0636" w:rsidP="00ED0636">
      <w:pPr>
        <w:autoSpaceDE w:val="0"/>
        <w:autoSpaceDN w:val="0"/>
        <w:adjustRightInd w:val="0"/>
        <w:spacing w:line="259" w:lineRule="atLeast"/>
        <w:rPr>
          <w:rFonts w:ascii="Times New Roman" w:hAnsi="Times New Roman" w:cs="Times New Roman"/>
          <w:sz w:val="24"/>
          <w:szCs w:val="24"/>
          <w:lang w:val="en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"/>
        </w:rPr>
        <w:t>With M. Nilsson.</w:t>
      </w:r>
      <w:proofErr w:type="gramEnd"/>
      <w:r>
        <w:rPr>
          <w:rFonts w:ascii="Times New Roman" w:hAnsi="Times New Roman" w:cs="Times New Roman"/>
          <w:sz w:val="24"/>
          <w:szCs w:val="24"/>
          <w:lang w:val="en"/>
        </w:rPr>
        <w:t xml:space="preserve"> “Quarrying for Claudius, Protected by Min. Reflections on a Small Quarry in Gebel el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Silsila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en"/>
        </w:rPr>
        <w:t>East</w:t>
      </w:r>
      <w:proofErr w:type="gramEnd"/>
      <w:r>
        <w:rPr>
          <w:rFonts w:ascii="Times New Roman" w:hAnsi="Times New Roman" w:cs="Times New Roman"/>
          <w:sz w:val="24"/>
          <w:szCs w:val="24"/>
          <w:lang w:val="en"/>
        </w:rPr>
        <w:t xml:space="preserve">”. </w:t>
      </w:r>
      <w:r>
        <w:rPr>
          <w:rFonts w:ascii="Times New Roman" w:hAnsi="Times New Roman" w:cs="Times New Roman"/>
          <w:i/>
          <w:iCs/>
          <w:sz w:val="24"/>
          <w:szCs w:val="24"/>
          <w:lang w:val="en"/>
        </w:rPr>
        <w:t xml:space="preserve">BMSAES </w:t>
      </w:r>
      <w:r>
        <w:rPr>
          <w:rFonts w:ascii="Times New Roman" w:hAnsi="Times New Roman" w:cs="Times New Roman"/>
          <w:sz w:val="24"/>
          <w:szCs w:val="24"/>
          <w:lang w:val="en"/>
        </w:rPr>
        <w:t>22 (2015): 87-110 (</w:t>
      </w:r>
      <w:hyperlink r:id="rId5" w:history="1">
        <w:r>
          <w:rPr>
            <w:rFonts w:ascii="Times New Roman" w:hAnsi="Times New Roman" w:cs="Times New Roman"/>
            <w:sz w:val="24"/>
            <w:szCs w:val="24"/>
            <w:lang w:val="en"/>
          </w:rPr>
          <w:t>http://www.britishmuseum.org/pdf/Nilsson_FINAL.pdf</w:t>
        </w:r>
      </w:hyperlink>
      <w:r>
        <w:rPr>
          <w:rFonts w:ascii="Times New Roman" w:hAnsi="Times New Roman" w:cs="Times New Roman"/>
          <w:sz w:val="24"/>
          <w:szCs w:val="24"/>
          <w:lang w:val="en"/>
        </w:rPr>
        <w:t>).</w:t>
      </w:r>
    </w:p>
    <w:p w:rsidR="00ED0636" w:rsidRDefault="00ED0636" w:rsidP="00ED0636">
      <w:pPr>
        <w:autoSpaceDE w:val="0"/>
        <w:autoSpaceDN w:val="0"/>
        <w:adjustRightInd w:val="0"/>
        <w:spacing w:line="259" w:lineRule="atLeast"/>
        <w:rPr>
          <w:rFonts w:ascii="Times New Roman" w:hAnsi="Times New Roman" w:cs="Times New Roman"/>
          <w:sz w:val="24"/>
          <w:szCs w:val="24"/>
          <w:lang w:val="en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"/>
        </w:rPr>
        <w:t>With M. Nilsson.</w:t>
      </w:r>
      <w:proofErr w:type="gramEnd"/>
      <w:r>
        <w:rPr>
          <w:rFonts w:ascii="Times New Roman" w:hAnsi="Times New Roman" w:cs="Times New Roman"/>
          <w:sz w:val="24"/>
          <w:szCs w:val="24"/>
          <w:lang w:val="en"/>
        </w:rPr>
        <w:t xml:space="preserve"> “Gebel el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Silsila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: Field Report from the Main Quarry”. </w:t>
      </w:r>
      <w:r>
        <w:rPr>
          <w:rFonts w:ascii="Times New Roman" w:hAnsi="Times New Roman" w:cs="Times New Roman"/>
          <w:i/>
          <w:iCs/>
          <w:sz w:val="24"/>
          <w:szCs w:val="24"/>
          <w:lang w:val="en"/>
        </w:rPr>
        <w:t>Journal of Intercultural and Interdisciplinary Archaeology</w:t>
      </w:r>
      <w:r>
        <w:rPr>
          <w:rFonts w:ascii="Times New Roman" w:hAnsi="Times New Roman" w:cs="Times New Roman"/>
          <w:sz w:val="24"/>
          <w:szCs w:val="24"/>
          <w:lang w:val="en"/>
        </w:rPr>
        <w:t>, 2 (2015): 1-45.</w:t>
      </w:r>
    </w:p>
    <w:p w:rsidR="00ED0636" w:rsidRDefault="00ED0636" w:rsidP="00ED0636">
      <w:pPr>
        <w:autoSpaceDE w:val="0"/>
        <w:autoSpaceDN w:val="0"/>
        <w:adjustRightInd w:val="0"/>
        <w:spacing w:line="259" w:lineRule="atLeast"/>
        <w:rPr>
          <w:rFonts w:ascii="Times New Roman" w:hAnsi="Times New Roman" w:cs="Times New Roman"/>
          <w:color w:val="000000"/>
          <w:sz w:val="24"/>
          <w:szCs w:val="24"/>
          <w:lang w:val="en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val="en"/>
        </w:rPr>
        <w:t xml:space="preserve">“The Greek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"/>
        </w:rPr>
        <w:t>Subliterary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"/>
        </w:rPr>
        <w:t xml:space="preserve"> Texts and the Demotic Literature”.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val="en"/>
        </w:rPr>
        <w:t xml:space="preserve"> In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"/>
        </w:rPr>
        <w:t>Bechtold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"/>
        </w:rPr>
        <w:t>, E. et al. (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val="en"/>
        </w:rPr>
        <w:t>eds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val="en"/>
        </w:rPr>
        <w:t xml:space="preserve">),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lang w:val="en"/>
        </w:rPr>
        <w:t xml:space="preserve">From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4"/>
          <w:szCs w:val="24"/>
          <w:lang w:val="en"/>
        </w:rPr>
        <w:t>Illahun</w:t>
      </w:r>
      <w:proofErr w:type="spellEnd"/>
      <w:r>
        <w:rPr>
          <w:rFonts w:ascii="Times New Roman" w:hAnsi="Times New Roman" w:cs="Times New Roman"/>
          <w:i/>
          <w:iCs/>
          <w:color w:val="000000"/>
          <w:sz w:val="24"/>
          <w:szCs w:val="24"/>
          <w:lang w:val="en"/>
        </w:rPr>
        <w:t xml:space="preserve"> to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4"/>
          <w:szCs w:val="24"/>
          <w:lang w:val="en"/>
        </w:rPr>
        <w:t>Jeme</w:t>
      </w:r>
      <w:proofErr w:type="spellEnd"/>
      <w:r>
        <w:rPr>
          <w:rFonts w:ascii="Times New Roman" w:hAnsi="Times New Roman" w:cs="Times New Roman"/>
          <w:i/>
          <w:iCs/>
          <w:color w:val="000000"/>
          <w:sz w:val="24"/>
          <w:szCs w:val="24"/>
          <w:lang w:val="en"/>
        </w:rPr>
        <w:t xml:space="preserve">. Studies Presented in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4"/>
          <w:szCs w:val="24"/>
          <w:lang w:val="en"/>
        </w:rPr>
        <w:t>Honour</w:t>
      </w:r>
      <w:proofErr w:type="spellEnd"/>
      <w:r>
        <w:rPr>
          <w:rFonts w:ascii="Times New Roman" w:hAnsi="Times New Roman" w:cs="Times New Roman"/>
          <w:i/>
          <w:iCs/>
          <w:color w:val="000000"/>
          <w:sz w:val="24"/>
          <w:szCs w:val="24"/>
          <w:lang w:val="en"/>
        </w:rPr>
        <w:t xml:space="preserve"> of Ulrich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4"/>
          <w:szCs w:val="24"/>
          <w:lang w:val="en"/>
        </w:rPr>
        <w:t>Luft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"/>
        </w:rPr>
        <w:t>, London, 2011: 1-7.</w:t>
      </w:r>
    </w:p>
    <w:p w:rsidR="00ED0636" w:rsidRDefault="00ED0636" w:rsidP="00ED0636">
      <w:pPr>
        <w:autoSpaceDE w:val="0"/>
        <w:autoSpaceDN w:val="0"/>
        <w:adjustRightInd w:val="0"/>
        <w:spacing w:line="259" w:lineRule="atLeast"/>
        <w:rPr>
          <w:rFonts w:ascii="Times New Roman" w:hAnsi="Times New Roman" w:cs="Times New Roman"/>
          <w:sz w:val="24"/>
          <w:szCs w:val="24"/>
          <w:lang w:val="en"/>
        </w:rPr>
      </w:pPr>
      <w:r>
        <w:rPr>
          <w:rFonts w:ascii="Times New Roman" w:hAnsi="Times New Roman" w:cs="Times New Roman"/>
          <w:sz w:val="24"/>
          <w:szCs w:val="24"/>
          <w:lang w:val="en"/>
        </w:rPr>
        <w:lastRenderedPageBreak/>
        <w:t>“Catalogue of the Inscriptions; Greek Dockets; Corpus of Tribal Marks”. In 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Luft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, U. (ed.),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  <w:lang w:val="en"/>
        </w:rPr>
        <w:t>Bi’r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  <w:lang w:val="en"/>
        </w:rPr>
        <w:t>Minayh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  <w:lang w:val="en"/>
        </w:rPr>
        <w:t>: Report on the Survey 1998-2004</w:t>
      </w:r>
      <w:r>
        <w:rPr>
          <w:rFonts w:ascii="Times New Roman" w:hAnsi="Times New Roman" w:cs="Times New Roman"/>
          <w:sz w:val="24"/>
          <w:szCs w:val="24"/>
          <w:lang w:val="en"/>
        </w:rPr>
        <w:t>, (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Studia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Aegyptiaca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> 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Serie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Major III), 2010: 173-193, 194-196, 297-301.</w:t>
      </w:r>
    </w:p>
    <w:p w:rsidR="00ED0636" w:rsidRDefault="00ED0636" w:rsidP="00ED0636">
      <w:pPr>
        <w:autoSpaceDE w:val="0"/>
        <w:autoSpaceDN w:val="0"/>
        <w:adjustRightInd w:val="0"/>
        <w:spacing w:line="259" w:lineRule="atLeast"/>
        <w:rPr>
          <w:rFonts w:ascii="Times New Roman" w:hAnsi="Times New Roman" w:cs="Times New Roman"/>
          <w:sz w:val="24"/>
          <w:szCs w:val="24"/>
          <w:lang w:val="en"/>
        </w:rPr>
      </w:pPr>
      <w:r>
        <w:rPr>
          <w:rFonts w:ascii="Times New Roman" w:hAnsi="Times New Roman" w:cs="Times New Roman"/>
          <w:sz w:val="24"/>
          <w:szCs w:val="24"/>
          <w:lang w:val="en"/>
        </w:rPr>
        <w:t xml:space="preserve">“A Greek Amazon in an Egyptian Story: The Character of Queen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Serpot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in the Cycle of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Petubastis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”. In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Endreffy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, K. and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Gulyás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>, A. (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eds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), </w:t>
      </w:r>
      <w:r>
        <w:rPr>
          <w:rFonts w:ascii="Times New Roman" w:hAnsi="Times New Roman" w:cs="Times New Roman"/>
          <w:i/>
          <w:iCs/>
          <w:sz w:val="24"/>
          <w:szCs w:val="24"/>
          <w:lang w:val="en"/>
        </w:rPr>
        <w:t>Proceedings of the Fourth Central European Conference of Young Egyptologists, 31 August-2 September 2006</w:t>
      </w:r>
      <w:r>
        <w:rPr>
          <w:rFonts w:ascii="Times New Roman" w:hAnsi="Times New Roman" w:cs="Times New Roman"/>
          <w:sz w:val="24"/>
          <w:szCs w:val="24"/>
          <w:lang w:val="en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Studia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Aegyptiaca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18), Budapest, 2007: 31-37.</w:t>
      </w:r>
    </w:p>
    <w:p w:rsidR="00ED0636" w:rsidRDefault="00ED0636" w:rsidP="00ED0636">
      <w:pPr>
        <w:autoSpaceDE w:val="0"/>
        <w:autoSpaceDN w:val="0"/>
        <w:adjustRightInd w:val="0"/>
        <w:spacing w:line="259" w:lineRule="atLeast"/>
        <w:rPr>
          <w:rFonts w:ascii="Times New Roman" w:hAnsi="Times New Roman" w:cs="Times New Roman"/>
          <w:color w:val="000000"/>
          <w:sz w:val="24"/>
          <w:szCs w:val="24"/>
          <w:lang w:val="en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"/>
        </w:rPr>
        <w:t xml:space="preserve">With U.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"/>
        </w:rPr>
        <w:t>Luft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"/>
        </w:rPr>
        <w:t xml:space="preserve">, et al. “Preliminary Report on the Fieldwork at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"/>
        </w:rPr>
        <w:t>Bir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"/>
        </w:rPr>
        <w:t>Minih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"/>
        </w:rPr>
        <w:t>, Arabian Desert”.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val="en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lang w:val="en"/>
        </w:rPr>
        <w:t xml:space="preserve">MDAIK </w:t>
      </w:r>
      <w:r>
        <w:rPr>
          <w:rFonts w:ascii="Times New Roman" w:hAnsi="Times New Roman" w:cs="Times New Roman"/>
          <w:color w:val="000000"/>
          <w:sz w:val="24"/>
          <w:szCs w:val="24"/>
          <w:lang w:val="en"/>
        </w:rPr>
        <w:t>58 (2002): 373-390.</w:t>
      </w:r>
    </w:p>
    <w:p w:rsidR="00ED0636" w:rsidRDefault="00ED0636" w:rsidP="00ED0636"/>
    <w:p w:rsidR="001E477B" w:rsidRDefault="00ED0636"/>
    <w:sectPr w:rsidR="001E477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636"/>
    <w:rsid w:val="004971CA"/>
    <w:rsid w:val="00B17EAB"/>
    <w:rsid w:val="00ED0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0636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0636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ritishmuseum.org/pdf/Nilsson_FINAL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471</Words>
  <Characters>2690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2019-10-21T14:04:00Z</dcterms:created>
  <dcterms:modified xsi:type="dcterms:W3CDTF">2019-10-21T14:07:00Z</dcterms:modified>
</cp:coreProperties>
</file>